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2C05" w14:textId="77777777" w:rsidR="00E425D5" w:rsidRDefault="00D00DD3">
      <w:pPr>
        <w:rPr>
          <w:rFonts w:ascii="Times New Roman" w:hAnsi="Times New Roman" w:cs="Times New Roman"/>
          <w:b/>
        </w:rPr>
      </w:pPr>
      <w:r>
        <w:rPr>
          <w:rFonts w:ascii="Times New Roman" w:hAnsi="Times New Roman" w:cs="Times New Roman"/>
          <w:b/>
        </w:rPr>
        <w:t xml:space="preserve">SPARC README </w:t>
      </w:r>
    </w:p>
    <w:p w14:paraId="7B9294D4" w14:textId="03922A39" w:rsidR="00D00DD3" w:rsidRDefault="00924250">
      <w:pPr>
        <w:rPr>
          <w:rFonts w:ascii="Times New Roman" w:hAnsi="Times New Roman" w:cs="Times New Roman"/>
        </w:rPr>
      </w:pPr>
      <w:r>
        <w:rPr>
          <w:rFonts w:ascii="Times New Roman" w:hAnsi="Times New Roman" w:cs="Times New Roman"/>
        </w:rPr>
        <w:t xml:space="preserve">Written by </w:t>
      </w:r>
      <w:r w:rsidR="00D00DD3">
        <w:rPr>
          <w:rFonts w:ascii="Times New Roman" w:hAnsi="Times New Roman" w:cs="Times New Roman"/>
        </w:rPr>
        <w:t>Helen Yang</w:t>
      </w:r>
      <w:r>
        <w:rPr>
          <w:rFonts w:ascii="Times New Roman" w:hAnsi="Times New Roman" w:cs="Times New Roman"/>
        </w:rPr>
        <w:t>, Ph.D. (Wilson Lab)</w:t>
      </w:r>
      <w:r w:rsidR="006D1D00">
        <w:rPr>
          <w:rFonts w:ascii="Times New Roman" w:hAnsi="Times New Roman" w:cs="Times New Roman"/>
        </w:rPr>
        <w:t xml:space="preserve"> July 24, 2019.</w:t>
      </w:r>
    </w:p>
    <w:p w14:paraId="7A890AF5" w14:textId="498CCB77" w:rsidR="00924250" w:rsidRDefault="00924250">
      <w:pPr>
        <w:rPr>
          <w:rFonts w:ascii="Times New Roman" w:hAnsi="Times New Roman" w:cs="Times New Roman"/>
        </w:rPr>
      </w:pPr>
      <w:r>
        <w:rPr>
          <w:rFonts w:ascii="Times New Roman" w:hAnsi="Times New Roman" w:cs="Times New Roman"/>
        </w:rPr>
        <w:t xml:space="preserve">Updated by Jesse </w:t>
      </w:r>
      <w:proofErr w:type="spellStart"/>
      <w:r>
        <w:rPr>
          <w:rFonts w:ascii="Times New Roman" w:hAnsi="Times New Roman" w:cs="Times New Roman"/>
        </w:rPr>
        <w:t>Isaacman</w:t>
      </w:r>
      <w:proofErr w:type="spellEnd"/>
      <w:r>
        <w:rPr>
          <w:rFonts w:ascii="Times New Roman" w:hAnsi="Times New Roman" w:cs="Times New Roman"/>
        </w:rPr>
        <w:t>-Beck, Ph.D. (</w:t>
      </w:r>
      <w:proofErr w:type="spellStart"/>
      <w:r>
        <w:rPr>
          <w:rFonts w:ascii="Times New Roman" w:hAnsi="Times New Roman" w:cs="Times New Roman"/>
        </w:rPr>
        <w:t>Clandinin</w:t>
      </w:r>
      <w:proofErr w:type="spellEnd"/>
      <w:r>
        <w:rPr>
          <w:rFonts w:ascii="Times New Roman" w:hAnsi="Times New Roman" w:cs="Times New Roman"/>
        </w:rPr>
        <w:t xml:space="preserve"> Lab)</w:t>
      </w:r>
      <w:r w:rsidR="006D1D00">
        <w:rPr>
          <w:rFonts w:ascii="Times New Roman" w:hAnsi="Times New Roman" w:cs="Times New Roman"/>
        </w:rPr>
        <w:t xml:space="preserve"> </w:t>
      </w:r>
      <w:r w:rsidR="0065389E">
        <w:rPr>
          <w:rFonts w:ascii="Times New Roman" w:hAnsi="Times New Roman" w:cs="Times New Roman"/>
        </w:rPr>
        <w:t>September 3</w:t>
      </w:r>
      <w:r w:rsidR="006D1D00">
        <w:rPr>
          <w:rFonts w:ascii="Times New Roman" w:hAnsi="Times New Roman" w:cs="Times New Roman"/>
        </w:rPr>
        <w:t>, 2019.</w:t>
      </w:r>
    </w:p>
    <w:p w14:paraId="47BA890F" w14:textId="77777777" w:rsidR="00D00DD3" w:rsidRDefault="00D00DD3">
      <w:pPr>
        <w:rPr>
          <w:rFonts w:ascii="Times New Roman" w:hAnsi="Times New Roman" w:cs="Times New Roman"/>
        </w:rPr>
      </w:pPr>
    </w:p>
    <w:p w14:paraId="5A28D585" w14:textId="5F2013BC" w:rsidR="00D00DD3" w:rsidRDefault="00D00DD3">
      <w:pPr>
        <w:rPr>
          <w:rFonts w:ascii="Times New Roman" w:hAnsi="Times New Roman" w:cs="Times New Roman"/>
        </w:rPr>
      </w:pPr>
      <w:r>
        <w:rPr>
          <w:rFonts w:ascii="Times New Roman" w:hAnsi="Times New Roman" w:cs="Times New Roman"/>
          <w:i/>
        </w:rPr>
        <w:t>How do SPARC</w:t>
      </w:r>
      <w:r w:rsidR="004A6B14">
        <w:rPr>
          <w:rFonts w:ascii="Times New Roman" w:hAnsi="Times New Roman" w:cs="Times New Roman"/>
          <w:i/>
        </w:rPr>
        <w:t xml:space="preserve"> and SPARC.2</w:t>
      </w:r>
      <w:r>
        <w:rPr>
          <w:rFonts w:ascii="Times New Roman" w:hAnsi="Times New Roman" w:cs="Times New Roman"/>
          <w:i/>
        </w:rPr>
        <w:t xml:space="preserve"> work?</w:t>
      </w:r>
    </w:p>
    <w:p w14:paraId="6B943DAF" w14:textId="77777777" w:rsidR="00D00DD3" w:rsidRDefault="00D00DD3">
      <w:pPr>
        <w:rPr>
          <w:rFonts w:ascii="Times New Roman" w:hAnsi="Times New Roman" w:cs="Times New Roman"/>
        </w:rPr>
      </w:pPr>
    </w:p>
    <w:p w14:paraId="310F51C5" w14:textId="23A7A74A" w:rsidR="00D00DD3" w:rsidRDefault="001B198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DF0779" wp14:editId="1C2E67EE">
                <wp:simplePos x="0" y="0"/>
                <wp:positionH relativeFrom="column">
                  <wp:posOffset>938530</wp:posOffset>
                </wp:positionH>
                <wp:positionV relativeFrom="paragraph">
                  <wp:posOffset>1706245</wp:posOffset>
                </wp:positionV>
                <wp:extent cx="1236134" cy="220134"/>
                <wp:effectExtent l="0" t="0" r="0" b="0"/>
                <wp:wrapNone/>
                <wp:docPr id="2" name="Text Box 2"/>
                <wp:cNvGraphicFramePr/>
                <a:graphic xmlns:a="http://schemas.openxmlformats.org/drawingml/2006/main">
                  <a:graphicData uri="http://schemas.microsoft.com/office/word/2010/wordprocessingShape">
                    <wps:wsp>
                      <wps:cNvSpPr txBox="1"/>
                      <wps:spPr>
                        <a:xfrm>
                          <a:off x="0" y="0"/>
                          <a:ext cx="1236134" cy="220134"/>
                        </a:xfrm>
                        <a:prstGeom prst="rect">
                          <a:avLst/>
                        </a:prstGeom>
                        <a:noFill/>
                        <a:ln w="6350">
                          <a:noFill/>
                        </a:ln>
                      </wps:spPr>
                      <wps:txbx>
                        <w:txbxContent>
                          <w:p w14:paraId="17B82A0C" w14:textId="77777777" w:rsidR="002E7402" w:rsidRPr="002E7402" w:rsidRDefault="002E7402">
                            <w:pPr>
                              <w:rPr>
                                <w:rFonts w:asciiTheme="majorHAnsi" w:hAnsiTheme="majorHAnsi" w:cstheme="majorHAnsi"/>
                                <w:sz w:val="16"/>
                                <w:szCs w:val="16"/>
                              </w:rPr>
                            </w:pPr>
                            <w:r w:rsidRPr="002E7402">
                              <w:rPr>
                                <w:rFonts w:asciiTheme="majorHAnsi" w:hAnsiTheme="majorHAnsi" w:cstheme="majorHAnsi"/>
                                <w:sz w:val="16"/>
                                <w:szCs w:val="16"/>
                              </w:rPr>
                              <w:t xml:space="preserve">Jesse </w:t>
                            </w:r>
                            <w:proofErr w:type="spellStart"/>
                            <w:r w:rsidRPr="002E7402">
                              <w:rPr>
                                <w:rFonts w:asciiTheme="majorHAnsi" w:hAnsiTheme="majorHAnsi" w:cstheme="majorHAnsi"/>
                                <w:sz w:val="16"/>
                                <w:szCs w:val="16"/>
                              </w:rPr>
                              <w:t>Isaacman</w:t>
                            </w:r>
                            <w:proofErr w:type="spellEnd"/>
                            <w:r w:rsidRPr="002E7402">
                              <w:rPr>
                                <w:rFonts w:asciiTheme="majorHAnsi" w:hAnsiTheme="majorHAnsi" w:cstheme="majorHAnsi"/>
                                <w:sz w:val="16"/>
                                <w:szCs w:val="16"/>
                              </w:rPr>
                              <w:t>-Beck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F0779" id="_x0000_t202" coordsize="21600,21600" o:spt="202" path="m,l,21600r21600,l21600,xe">
                <v:stroke joinstyle="miter"/>
                <v:path gradientshapeok="t" o:connecttype="rect"/>
              </v:shapetype>
              <v:shape id="Text Box 2" o:spid="_x0000_s1026" type="#_x0000_t202" style="position:absolute;margin-left:73.9pt;margin-top:134.35pt;width:97.3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" filled="f" stroked="f" strokeweight=".5pt">
                <v:textbox>
                  <w:txbxContent>
                    <w:p w14:paraId="17B82A0C" w14:textId="77777777" w:rsidR="002E7402" w:rsidRPr="002E7402" w:rsidRDefault="002E7402">
                      <w:pPr>
                        <w:rPr>
                          <w:rFonts w:asciiTheme="majorHAnsi" w:hAnsiTheme="majorHAnsi" w:cstheme="majorHAnsi"/>
                          <w:sz w:val="16"/>
                          <w:szCs w:val="16"/>
                        </w:rPr>
                      </w:pPr>
                      <w:r w:rsidRPr="002E7402">
                        <w:rPr>
                          <w:rFonts w:asciiTheme="majorHAnsi" w:hAnsiTheme="majorHAnsi" w:cstheme="majorHAnsi"/>
                          <w:sz w:val="16"/>
                          <w:szCs w:val="16"/>
                        </w:rPr>
                        <w:t xml:space="preserve">Jesse </w:t>
                      </w:r>
                      <w:proofErr w:type="spellStart"/>
                      <w:r w:rsidRPr="002E7402">
                        <w:rPr>
                          <w:rFonts w:asciiTheme="majorHAnsi" w:hAnsiTheme="majorHAnsi" w:cstheme="majorHAnsi"/>
                          <w:sz w:val="16"/>
                          <w:szCs w:val="16"/>
                        </w:rPr>
                        <w:t>Isaacman</w:t>
                      </w:r>
                      <w:proofErr w:type="spellEnd"/>
                      <w:r w:rsidRPr="002E7402">
                        <w:rPr>
                          <w:rFonts w:asciiTheme="majorHAnsi" w:hAnsiTheme="majorHAnsi" w:cstheme="majorHAnsi"/>
                          <w:sz w:val="16"/>
                          <w:szCs w:val="16"/>
                        </w:rPr>
                        <w:t>-Beck</w:t>
                      </w:r>
                    </w:p>
                  </w:txbxContent>
                </v:textbox>
              </v:shape>
            </w:pict>
          </mc:Fallback>
        </mc:AlternateContent>
      </w:r>
      <w:r w:rsidR="006D1D00" w:rsidRPr="006D1D00">
        <w:rPr>
          <w:noProof/>
        </w:rPr>
        <w:t xml:space="preserve"> </w:t>
      </w:r>
      <w:r w:rsidR="006D1D00" w:rsidRPr="006D1D00">
        <w:rPr>
          <w:rFonts w:ascii="Times New Roman" w:hAnsi="Times New Roman" w:cs="Times New Roman"/>
          <w:noProof/>
        </w:rPr>
        <w:drawing>
          <wp:anchor distT="0" distB="0" distL="114300" distR="114300" simplePos="0" relativeHeight="251660288" behindDoc="1" locked="0" layoutInCell="1" allowOverlap="1" wp14:anchorId="117AB739" wp14:editId="7CE33F3B">
            <wp:simplePos x="0" y="0"/>
            <wp:positionH relativeFrom="column">
              <wp:posOffset>29845</wp:posOffset>
            </wp:positionH>
            <wp:positionV relativeFrom="paragraph">
              <wp:posOffset>3810</wp:posOffset>
            </wp:positionV>
            <wp:extent cx="1908810" cy="2266950"/>
            <wp:effectExtent l="0" t="0" r="0" b="6350"/>
            <wp:wrapTight wrapText="bothSides">
              <wp:wrapPolygon edited="0">
                <wp:start x="0" y="0"/>
                <wp:lineTo x="0" y="21539"/>
                <wp:lineTo x="21413" y="21539"/>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810" cy="2266950"/>
                    </a:xfrm>
                    <a:prstGeom prst="rect">
                      <a:avLst/>
                    </a:prstGeom>
                  </pic:spPr>
                </pic:pic>
              </a:graphicData>
            </a:graphic>
            <wp14:sizeRelH relativeFrom="page">
              <wp14:pctWidth>0</wp14:pctWidth>
            </wp14:sizeRelH>
            <wp14:sizeRelV relativeFrom="page">
              <wp14:pctHeight>0</wp14:pctHeight>
            </wp14:sizeRelV>
          </wp:anchor>
        </w:drawing>
      </w:r>
      <w:r w:rsidR="00D00DD3">
        <w:rPr>
          <w:rFonts w:ascii="Times New Roman" w:hAnsi="Times New Roman" w:cs="Times New Roman"/>
        </w:rPr>
        <w:t xml:space="preserve">The SPARC construct is a UAS-Effector construct that uses </w:t>
      </w:r>
      <w:r w:rsidR="00D1371A">
        <w:rPr>
          <w:rFonts w:ascii="Times New Roman" w:hAnsi="Times New Roman" w:cs="Times New Roman"/>
        </w:rPr>
        <w:t>Phi</w:t>
      </w:r>
      <w:r w:rsidR="00D00DD3">
        <w:rPr>
          <w:rFonts w:ascii="Times New Roman" w:hAnsi="Times New Roman" w:cs="Times New Roman"/>
        </w:rPr>
        <w:t xml:space="preserve">C31 recombinase to probabilistically remove a STOP cassette to enable expression of the effector in a subset of the cells in a GAL4 line. </w:t>
      </w:r>
      <w:r w:rsidR="00D1371A">
        <w:rPr>
          <w:rFonts w:ascii="Times New Roman" w:hAnsi="Times New Roman" w:cs="Times New Roman"/>
        </w:rPr>
        <w:t>Phi</w:t>
      </w:r>
      <w:r w:rsidR="00D00DD3">
        <w:rPr>
          <w:rFonts w:ascii="Times New Roman" w:hAnsi="Times New Roman" w:cs="Times New Roman"/>
        </w:rPr>
        <w:t xml:space="preserve">C31 catalyzes irreversible recombination between one </w:t>
      </w:r>
      <w:proofErr w:type="spellStart"/>
      <w:r w:rsidR="00D00DD3">
        <w:rPr>
          <w:rFonts w:ascii="Times New Roman" w:hAnsi="Times New Roman" w:cs="Times New Roman"/>
        </w:rPr>
        <w:t>attP</w:t>
      </w:r>
      <w:proofErr w:type="spellEnd"/>
      <w:r w:rsidR="00D00DD3">
        <w:rPr>
          <w:rFonts w:ascii="Times New Roman" w:hAnsi="Times New Roman" w:cs="Times New Roman"/>
        </w:rPr>
        <w:t xml:space="preserve"> and one </w:t>
      </w:r>
      <w:proofErr w:type="spellStart"/>
      <w:r w:rsidR="00D00DD3">
        <w:rPr>
          <w:rFonts w:ascii="Times New Roman" w:hAnsi="Times New Roman" w:cs="Times New Roman"/>
        </w:rPr>
        <w:t>attB</w:t>
      </w:r>
      <w:proofErr w:type="spellEnd"/>
      <w:r w:rsidR="00D00DD3">
        <w:rPr>
          <w:rFonts w:ascii="Times New Roman" w:hAnsi="Times New Roman" w:cs="Times New Roman"/>
        </w:rPr>
        <w:t xml:space="preserve"> site; SPARC contains two </w:t>
      </w:r>
      <w:proofErr w:type="spellStart"/>
      <w:r w:rsidR="00D00DD3">
        <w:rPr>
          <w:rFonts w:ascii="Times New Roman" w:hAnsi="Times New Roman" w:cs="Times New Roman"/>
        </w:rPr>
        <w:t>attP</w:t>
      </w:r>
      <w:proofErr w:type="spellEnd"/>
      <w:r w:rsidR="00D00DD3">
        <w:rPr>
          <w:rFonts w:ascii="Times New Roman" w:hAnsi="Times New Roman" w:cs="Times New Roman"/>
        </w:rPr>
        <w:t xml:space="preserve"> sites and one </w:t>
      </w:r>
      <w:proofErr w:type="spellStart"/>
      <w:r w:rsidR="00D00DD3">
        <w:rPr>
          <w:rFonts w:ascii="Times New Roman" w:hAnsi="Times New Roman" w:cs="Times New Roman"/>
        </w:rPr>
        <w:t>attB</w:t>
      </w:r>
      <w:proofErr w:type="spellEnd"/>
      <w:r w:rsidR="00D00DD3">
        <w:rPr>
          <w:rFonts w:ascii="Times New Roman" w:hAnsi="Times New Roman" w:cs="Times New Roman"/>
        </w:rPr>
        <w:t xml:space="preserve"> sites, so there are two possible</w:t>
      </w:r>
      <w:r w:rsidR="00037A65">
        <w:rPr>
          <w:rFonts w:ascii="Times New Roman" w:hAnsi="Times New Roman" w:cs="Times New Roman"/>
        </w:rPr>
        <w:t xml:space="preserve">, mutually exclusive reactions between the </w:t>
      </w:r>
      <w:proofErr w:type="spellStart"/>
      <w:r w:rsidR="00037A65">
        <w:rPr>
          <w:rFonts w:ascii="Times New Roman" w:hAnsi="Times New Roman" w:cs="Times New Roman"/>
        </w:rPr>
        <w:t>attB</w:t>
      </w:r>
      <w:proofErr w:type="spellEnd"/>
      <w:r w:rsidR="00037A65">
        <w:rPr>
          <w:rFonts w:ascii="Times New Roman" w:hAnsi="Times New Roman" w:cs="Times New Roman"/>
        </w:rPr>
        <w:t xml:space="preserve"> site and one of the two </w:t>
      </w:r>
      <w:proofErr w:type="spellStart"/>
      <w:r w:rsidR="00037A65">
        <w:rPr>
          <w:rFonts w:ascii="Times New Roman" w:hAnsi="Times New Roman" w:cs="Times New Roman"/>
        </w:rPr>
        <w:t>attP</w:t>
      </w:r>
      <w:proofErr w:type="spellEnd"/>
      <w:r w:rsidR="00037A65">
        <w:rPr>
          <w:rFonts w:ascii="Times New Roman" w:hAnsi="Times New Roman" w:cs="Times New Roman"/>
        </w:rPr>
        <w:t xml:space="preserve"> sites. One of these reactions removes the STOP cassette, allowing UAS-mediated expression of the effector (</w:t>
      </w:r>
      <w:proofErr w:type="spellStart"/>
      <w:r w:rsidR="00037A65">
        <w:rPr>
          <w:rFonts w:ascii="Times New Roman" w:hAnsi="Times New Roman" w:cs="Times New Roman"/>
        </w:rPr>
        <w:t>rxn</w:t>
      </w:r>
      <w:proofErr w:type="spellEnd"/>
      <w:r w:rsidR="00037A65">
        <w:rPr>
          <w:rFonts w:ascii="Times New Roman" w:hAnsi="Times New Roman" w:cs="Times New Roman"/>
        </w:rPr>
        <w:t xml:space="preserve"> </w:t>
      </w:r>
      <w:r w:rsidR="006D1D00">
        <w:rPr>
          <w:rFonts w:ascii="Times New Roman" w:hAnsi="Times New Roman" w:cs="Times New Roman"/>
        </w:rPr>
        <w:t>1</w:t>
      </w:r>
      <w:r w:rsidR="00037A65">
        <w:rPr>
          <w:rFonts w:ascii="Times New Roman" w:hAnsi="Times New Roman" w:cs="Times New Roman"/>
        </w:rPr>
        <w:t>). The other reaction removes the spacer and preserves the STOP cassette, thereby resulting in no expression of the effector, even in GAL4+ cells (</w:t>
      </w:r>
      <w:proofErr w:type="spellStart"/>
      <w:r w:rsidR="00037A65">
        <w:rPr>
          <w:rFonts w:ascii="Times New Roman" w:hAnsi="Times New Roman" w:cs="Times New Roman"/>
        </w:rPr>
        <w:t>rxn</w:t>
      </w:r>
      <w:proofErr w:type="spellEnd"/>
      <w:r w:rsidR="00037A65">
        <w:rPr>
          <w:rFonts w:ascii="Times New Roman" w:hAnsi="Times New Roman" w:cs="Times New Roman"/>
        </w:rPr>
        <w:t xml:space="preserve"> </w:t>
      </w:r>
      <w:r w:rsidR="006D1D00">
        <w:rPr>
          <w:rFonts w:ascii="Times New Roman" w:hAnsi="Times New Roman" w:cs="Times New Roman"/>
        </w:rPr>
        <w:t>2</w:t>
      </w:r>
      <w:r w:rsidR="00037A65">
        <w:rPr>
          <w:rFonts w:ascii="Times New Roman" w:hAnsi="Times New Roman" w:cs="Times New Roman"/>
        </w:rPr>
        <w:t xml:space="preserve">). When the two </w:t>
      </w:r>
      <w:proofErr w:type="spellStart"/>
      <w:r w:rsidR="00037A65">
        <w:rPr>
          <w:rFonts w:ascii="Times New Roman" w:hAnsi="Times New Roman" w:cs="Times New Roman"/>
        </w:rPr>
        <w:t>attP</w:t>
      </w:r>
      <w:proofErr w:type="spellEnd"/>
      <w:r w:rsidR="00037A65">
        <w:rPr>
          <w:rFonts w:ascii="Times New Roman" w:hAnsi="Times New Roman" w:cs="Times New Roman"/>
        </w:rPr>
        <w:t xml:space="preserve"> sites are identical, these reactions happen at approximately equal probability, thereby producing </w:t>
      </w:r>
      <w:r w:rsidR="0091798D">
        <w:rPr>
          <w:rFonts w:ascii="Times New Roman" w:hAnsi="Times New Roman" w:cs="Times New Roman"/>
        </w:rPr>
        <w:t>~</w:t>
      </w:r>
      <w:r w:rsidR="00924250">
        <w:rPr>
          <w:rFonts w:ascii="Times New Roman" w:hAnsi="Times New Roman" w:cs="Times New Roman"/>
        </w:rPr>
        <w:t>45</w:t>
      </w:r>
      <w:r w:rsidR="0091798D">
        <w:rPr>
          <w:rFonts w:ascii="Times New Roman" w:hAnsi="Times New Roman" w:cs="Times New Roman"/>
        </w:rPr>
        <w:t>%</w:t>
      </w:r>
      <w:r w:rsidR="00037A65">
        <w:rPr>
          <w:rFonts w:ascii="Times New Roman" w:hAnsi="Times New Roman" w:cs="Times New Roman"/>
        </w:rPr>
        <w:t xml:space="preserve"> sparsening. Truncating the </w:t>
      </w:r>
      <w:proofErr w:type="spellStart"/>
      <w:r w:rsidR="00037A65">
        <w:rPr>
          <w:rFonts w:ascii="Times New Roman" w:hAnsi="Times New Roman" w:cs="Times New Roman"/>
        </w:rPr>
        <w:t>attP</w:t>
      </w:r>
      <w:proofErr w:type="spellEnd"/>
      <w:r w:rsidR="00037A65">
        <w:rPr>
          <w:rFonts w:ascii="Times New Roman" w:hAnsi="Times New Roman" w:cs="Times New Roman"/>
        </w:rPr>
        <w:t xml:space="preserve"> site from its full length (attP60) to shorter sequences (attP38 and attP34) decreases the efficiency of the </w:t>
      </w:r>
      <w:r w:rsidR="00D1371A">
        <w:rPr>
          <w:rFonts w:ascii="Times New Roman" w:hAnsi="Times New Roman" w:cs="Times New Roman"/>
        </w:rPr>
        <w:t>Phi</w:t>
      </w:r>
      <w:r w:rsidR="00037A65">
        <w:rPr>
          <w:rFonts w:ascii="Times New Roman" w:hAnsi="Times New Roman" w:cs="Times New Roman"/>
        </w:rPr>
        <w:t xml:space="preserve">C31-mediated recombination. When attP38 or attP34 are paired with full length attP60 in the same construct, the two possible reactions do not occur at the same probability; the reaction between the </w:t>
      </w:r>
      <w:proofErr w:type="spellStart"/>
      <w:r w:rsidR="00037A65">
        <w:rPr>
          <w:rFonts w:ascii="Times New Roman" w:hAnsi="Times New Roman" w:cs="Times New Roman"/>
        </w:rPr>
        <w:t>attB</w:t>
      </w:r>
      <w:proofErr w:type="spellEnd"/>
      <w:r w:rsidR="00037A65">
        <w:rPr>
          <w:rFonts w:ascii="Times New Roman" w:hAnsi="Times New Roman" w:cs="Times New Roman"/>
        </w:rPr>
        <w:t xml:space="preserve"> and the full length attP60 is more likely. The construct with attP38 </w:t>
      </w:r>
      <w:r w:rsidR="0091798D">
        <w:rPr>
          <w:rFonts w:ascii="Times New Roman" w:hAnsi="Times New Roman" w:cs="Times New Roman"/>
        </w:rPr>
        <w:t>results in</w:t>
      </w:r>
      <w:r w:rsidR="00037A65">
        <w:rPr>
          <w:rFonts w:ascii="Times New Roman" w:hAnsi="Times New Roman" w:cs="Times New Roman"/>
        </w:rPr>
        <w:t xml:space="preserve"> </w:t>
      </w:r>
      <w:r w:rsidR="0091798D">
        <w:rPr>
          <w:rFonts w:ascii="Times New Roman" w:hAnsi="Times New Roman" w:cs="Times New Roman"/>
        </w:rPr>
        <w:t>~15% of GAL4+ cells expressing the effector, and the construct with attP34 results in ~</w:t>
      </w:r>
      <w:r w:rsidR="00924250">
        <w:rPr>
          <w:rFonts w:ascii="Times New Roman" w:hAnsi="Times New Roman" w:cs="Times New Roman"/>
        </w:rPr>
        <w:t>5</w:t>
      </w:r>
      <w:r w:rsidR="0091798D">
        <w:rPr>
          <w:rFonts w:ascii="Times New Roman" w:hAnsi="Times New Roman" w:cs="Times New Roman"/>
        </w:rPr>
        <w:t>% of GAL4+ cells expressing the effector.</w:t>
      </w:r>
      <w:r w:rsidR="00924250">
        <w:rPr>
          <w:rFonts w:ascii="Times New Roman" w:hAnsi="Times New Roman" w:cs="Times New Roman"/>
        </w:rPr>
        <w:t xml:space="preserve"> </w:t>
      </w:r>
      <w:r w:rsidR="004A6B14">
        <w:rPr>
          <w:rFonts w:ascii="Times New Roman" w:hAnsi="Times New Roman" w:cs="Times New Roman"/>
        </w:rPr>
        <w:t>We note that while we have seen Gal4 driver-dependent variation in these percentages, we routinely see that the 3 SPARC modules express at 3 precise levels. Therefore, we have named these 3 modules SPARC-D, SPARC-I, and SPARC-S (D = “Dense”, I = “Intermediate”, and S = “Sparse”)</w:t>
      </w:r>
      <w:r w:rsidR="00924250">
        <w:rPr>
          <w:rFonts w:ascii="Times New Roman" w:hAnsi="Times New Roman" w:cs="Times New Roman"/>
        </w:rPr>
        <w:t xml:space="preserve"> </w:t>
      </w:r>
    </w:p>
    <w:p w14:paraId="352204BF" w14:textId="7DA1D126" w:rsidR="00924250" w:rsidRDefault="00924250">
      <w:pPr>
        <w:rPr>
          <w:rFonts w:ascii="Times New Roman" w:hAnsi="Times New Roman" w:cs="Times New Roman"/>
        </w:rPr>
      </w:pPr>
      <w:r>
        <w:rPr>
          <w:rFonts w:ascii="Times New Roman" w:hAnsi="Times New Roman" w:cs="Times New Roman"/>
        </w:rPr>
        <w:tab/>
      </w:r>
      <w:r w:rsidR="004A6B14">
        <w:rPr>
          <w:rFonts w:ascii="Times New Roman" w:hAnsi="Times New Roman" w:cs="Times New Roman"/>
        </w:rPr>
        <w:t>With some SPARC-effector pairs (LexAp65, mCD</w:t>
      </w:r>
      <w:proofErr w:type="gramStart"/>
      <w:r w:rsidR="004A6B14">
        <w:rPr>
          <w:rFonts w:ascii="Times New Roman" w:hAnsi="Times New Roman" w:cs="Times New Roman"/>
        </w:rPr>
        <w:t>8::</w:t>
      </w:r>
      <w:proofErr w:type="gramEnd"/>
      <w:r w:rsidR="004A6B14">
        <w:rPr>
          <w:rFonts w:ascii="Times New Roman" w:hAnsi="Times New Roman" w:cs="Times New Roman"/>
        </w:rPr>
        <w:t xml:space="preserve">GFP), we have seen leaky expression of effector in the absence of </w:t>
      </w:r>
      <w:r w:rsidR="00D1371A">
        <w:rPr>
          <w:rFonts w:ascii="Times New Roman" w:hAnsi="Times New Roman" w:cs="Times New Roman"/>
        </w:rPr>
        <w:t>Phi</w:t>
      </w:r>
      <w:r w:rsidR="004A6B14">
        <w:rPr>
          <w:rFonts w:ascii="Times New Roman" w:hAnsi="Times New Roman" w:cs="Times New Roman"/>
        </w:rPr>
        <w:t xml:space="preserve">C31. We therefore generated a new version - </w:t>
      </w:r>
      <w:r>
        <w:rPr>
          <w:rFonts w:ascii="Times New Roman" w:hAnsi="Times New Roman" w:cs="Times New Roman"/>
        </w:rPr>
        <w:t xml:space="preserve">SPARC2 </w:t>
      </w:r>
      <w:r w:rsidR="004A6B14">
        <w:rPr>
          <w:rFonts w:ascii="Times New Roman" w:hAnsi="Times New Roman" w:cs="Times New Roman"/>
        </w:rPr>
        <w:t xml:space="preserve">– that incorporates ribozyme sequences into the cassette. We have found that these sequences decrease leaky expression up to ~10,000-fold and they ensure that the transgenes express in the appropriate proportions of neurons. </w:t>
      </w:r>
    </w:p>
    <w:p w14:paraId="43E19052" w14:textId="3F6A7AD2" w:rsidR="003A4C1F" w:rsidRDefault="003A4C1F">
      <w:pPr>
        <w:rPr>
          <w:rFonts w:ascii="Times New Roman" w:hAnsi="Times New Roman" w:cs="Times New Roman"/>
        </w:rPr>
      </w:pPr>
    </w:p>
    <w:p w14:paraId="72F6ACBE" w14:textId="30C2FC77" w:rsidR="003A4C1F" w:rsidRDefault="0052230C">
      <w:pPr>
        <w:rPr>
          <w:rFonts w:ascii="Times New Roman" w:hAnsi="Times New Roman" w:cs="Times New Roman"/>
          <w:i/>
        </w:rPr>
      </w:pPr>
      <w:r>
        <w:rPr>
          <w:rFonts w:ascii="Times New Roman" w:hAnsi="Times New Roman" w:cs="Times New Roman"/>
          <w:i/>
        </w:rPr>
        <w:t>SPARC transgene genomic location:</w:t>
      </w:r>
    </w:p>
    <w:p w14:paraId="4095BE47" w14:textId="09518BA6" w:rsidR="0052230C" w:rsidRDefault="0052230C" w:rsidP="0052230C">
      <w:pPr>
        <w:ind w:firstLine="720"/>
        <w:rPr>
          <w:rFonts w:ascii="Times New Roman" w:hAnsi="Times New Roman" w:cs="Times New Roman"/>
        </w:rPr>
      </w:pPr>
      <w:r w:rsidRPr="0052230C">
        <w:rPr>
          <w:rFonts w:ascii="Times New Roman" w:hAnsi="Times New Roman" w:cs="Times New Roman"/>
        </w:rPr>
        <w:t>Because the SPARC and SPARC2 modules depend on</w:t>
      </w:r>
      <w:r>
        <w:rPr>
          <w:rFonts w:ascii="Times New Roman" w:hAnsi="Times New Roman" w:cs="Times New Roman"/>
        </w:rPr>
        <w:t xml:space="preserve"> PhiC</w:t>
      </w:r>
      <w:r w:rsidRPr="0052230C">
        <w:rPr>
          <w:rFonts w:ascii="Times New Roman" w:hAnsi="Times New Roman" w:cs="Times New Roman"/>
        </w:rPr>
        <w:t xml:space="preserve">31 recombinase and </w:t>
      </w:r>
      <w:r>
        <w:rPr>
          <w:rFonts w:ascii="Times New Roman" w:hAnsi="Times New Roman" w:cs="Times New Roman"/>
        </w:rPr>
        <w:t>PhiC</w:t>
      </w:r>
      <w:r w:rsidRPr="0052230C">
        <w:rPr>
          <w:rFonts w:ascii="Times New Roman" w:hAnsi="Times New Roman" w:cs="Times New Roman"/>
        </w:rPr>
        <w:t xml:space="preserve">31’s recognition sequences </w:t>
      </w:r>
      <w:proofErr w:type="spellStart"/>
      <w:r w:rsidRPr="0052230C">
        <w:rPr>
          <w:rFonts w:ascii="Times New Roman" w:hAnsi="Times New Roman" w:cs="Times New Roman"/>
        </w:rPr>
        <w:t>attP</w:t>
      </w:r>
      <w:proofErr w:type="spellEnd"/>
      <w:r w:rsidRPr="0052230C">
        <w:rPr>
          <w:rFonts w:ascii="Times New Roman" w:hAnsi="Times New Roman" w:cs="Times New Roman"/>
        </w:rPr>
        <w:t xml:space="preserve"> and </w:t>
      </w:r>
      <w:proofErr w:type="spellStart"/>
      <w:r w:rsidRPr="0052230C">
        <w:rPr>
          <w:rFonts w:ascii="Times New Roman" w:hAnsi="Times New Roman" w:cs="Times New Roman"/>
        </w:rPr>
        <w:t>attB</w:t>
      </w:r>
      <w:proofErr w:type="spellEnd"/>
      <w:r w:rsidRPr="0052230C">
        <w:rPr>
          <w:rFonts w:ascii="Times New Roman" w:hAnsi="Times New Roman" w:cs="Times New Roman"/>
        </w:rPr>
        <w:t xml:space="preserve">, donor vectors cannot be inserted into traditional </w:t>
      </w:r>
      <w:proofErr w:type="spellStart"/>
      <w:r w:rsidRPr="0052230C">
        <w:rPr>
          <w:rFonts w:ascii="Times New Roman" w:hAnsi="Times New Roman" w:cs="Times New Roman"/>
        </w:rPr>
        <w:t>attP</w:t>
      </w:r>
      <w:proofErr w:type="spellEnd"/>
      <w:r w:rsidRPr="0052230C">
        <w:rPr>
          <w:rFonts w:ascii="Times New Roman" w:hAnsi="Times New Roman" w:cs="Times New Roman"/>
        </w:rPr>
        <w:t>-based landing sites. Instead, we use CRISPR-HDR to insert SPARC and SPARC.2 Donor constructs into the genome; we targeted the region around the attP40 landing site (</w:t>
      </w:r>
      <w:r w:rsidRPr="0052230C">
        <w:rPr>
          <w:rFonts w:ascii="Times New Roman" w:hAnsi="Times New Roman" w:cs="Times New Roman"/>
          <w:color w:val="333333"/>
          <w:shd w:val="clear" w:color="auto" w:fill="FFFFFF"/>
        </w:rPr>
        <w:t>2</w:t>
      </w:r>
      <w:proofErr w:type="gramStart"/>
      <w:r w:rsidRPr="0052230C">
        <w:rPr>
          <w:rFonts w:ascii="Times New Roman" w:hAnsi="Times New Roman" w:cs="Times New Roman"/>
          <w:color w:val="333333"/>
          <w:shd w:val="clear" w:color="auto" w:fill="FFFFFF"/>
        </w:rPr>
        <w:t>L:5,108,448..</w:t>
      </w:r>
      <w:proofErr w:type="gramEnd"/>
      <w:r w:rsidRPr="0052230C">
        <w:rPr>
          <w:rFonts w:ascii="Times New Roman" w:hAnsi="Times New Roman" w:cs="Times New Roman"/>
          <w:color w:val="333333"/>
          <w:shd w:val="clear" w:color="auto" w:fill="FFFFFF"/>
        </w:rPr>
        <w:t xml:space="preserve">5,108,448), </w:t>
      </w:r>
      <w:r w:rsidRPr="0052230C">
        <w:rPr>
          <w:rFonts w:ascii="Times New Roman" w:hAnsi="Times New Roman" w:cs="Times New Roman"/>
        </w:rPr>
        <w:t>a site widely used for transgenesis. To date, all SPARC and SPARC.2 transgenes have been inserted in this location</w:t>
      </w:r>
      <w:r>
        <w:rPr>
          <w:rFonts w:ascii="Times New Roman" w:hAnsi="Times New Roman" w:cs="Times New Roman"/>
        </w:rPr>
        <w:t xml:space="preserve"> as validated by the PCR described below:</w:t>
      </w:r>
    </w:p>
    <w:p w14:paraId="1867207F" w14:textId="4756682A" w:rsidR="0052230C" w:rsidRDefault="0052230C" w:rsidP="0052230C">
      <w:pPr>
        <w:ind w:firstLine="720"/>
        <w:rPr>
          <w:rFonts w:ascii="Times New Roman" w:hAnsi="Times New Roman" w:cs="Times New Roman"/>
        </w:rPr>
      </w:pPr>
    </w:p>
    <w:p w14:paraId="2C7AACCB" w14:textId="77777777" w:rsidR="0052230C" w:rsidRPr="00BD2069" w:rsidRDefault="0052230C" w:rsidP="0052230C">
      <w:pPr>
        <w:rPr>
          <w:u w:val="single"/>
        </w:rPr>
      </w:pPr>
      <w:r w:rsidRPr="00BD2069">
        <w:rPr>
          <w:b/>
          <w:u w:val="single"/>
        </w:rPr>
        <w:t>Insertion site validation</w:t>
      </w:r>
      <w:r w:rsidRPr="00BD2069">
        <w:rPr>
          <w:u w:val="single"/>
        </w:rPr>
        <w:t>:</w:t>
      </w:r>
    </w:p>
    <w:p w14:paraId="7943B7B1" w14:textId="77777777" w:rsidR="0052230C" w:rsidRPr="00BD2069" w:rsidRDefault="0052230C" w:rsidP="0052230C"/>
    <w:p w14:paraId="35EAFA3C" w14:textId="77777777" w:rsidR="0052230C" w:rsidRPr="00BD2069" w:rsidRDefault="0052230C" w:rsidP="0052230C">
      <w:r w:rsidRPr="00BD2069">
        <w:lastRenderedPageBreak/>
        <w:t>To validate the insertion site of SPARC transgenes, we PCR amplified genomic DNA with primer pairs in which one primer recognizes genomic DNA beyond the homology arm and the other recognizes sequence within the transgene. For every SPARC or SPARC2 transgenic fly, we ensure amplification of PCR product from both the 5’ and 3’ sides of the transgene. The primer pairs are as follows:</w:t>
      </w:r>
    </w:p>
    <w:p w14:paraId="128EB03C" w14:textId="77777777" w:rsidR="0052230C" w:rsidRPr="00BD2069" w:rsidRDefault="0052230C" w:rsidP="0052230C"/>
    <w:tbl>
      <w:tblPr>
        <w:tblStyle w:val="TableGrid"/>
        <w:tblW w:w="0" w:type="auto"/>
        <w:tblLook w:val="04A0" w:firstRow="1" w:lastRow="0" w:firstColumn="1" w:lastColumn="0" w:noHBand="0" w:noVBand="1"/>
      </w:tblPr>
      <w:tblGrid>
        <w:gridCol w:w="3099"/>
        <w:gridCol w:w="4283"/>
        <w:gridCol w:w="1968"/>
      </w:tblGrid>
      <w:tr w:rsidR="0052230C" w:rsidRPr="00BD2069" w14:paraId="42376A3E" w14:textId="77777777" w:rsidTr="006E5F62">
        <w:tc>
          <w:tcPr>
            <w:tcW w:w="3099" w:type="dxa"/>
          </w:tcPr>
          <w:p w14:paraId="070B9883" w14:textId="77777777" w:rsidR="0052230C" w:rsidRPr="00BD2069" w:rsidRDefault="0052230C" w:rsidP="006E5F62">
            <w:r w:rsidRPr="00BD2069">
              <w:t>Primer Name</w:t>
            </w:r>
          </w:p>
        </w:tc>
        <w:tc>
          <w:tcPr>
            <w:tcW w:w="4283" w:type="dxa"/>
          </w:tcPr>
          <w:p w14:paraId="62E67B3B" w14:textId="77777777" w:rsidR="0052230C" w:rsidRPr="00BD2069" w:rsidRDefault="0052230C" w:rsidP="006E5F62">
            <w:r w:rsidRPr="00BD2069">
              <w:t>Sequence</w:t>
            </w:r>
          </w:p>
        </w:tc>
        <w:tc>
          <w:tcPr>
            <w:tcW w:w="1968" w:type="dxa"/>
          </w:tcPr>
          <w:p w14:paraId="3F1275A1" w14:textId="77777777" w:rsidR="0052230C" w:rsidRPr="00BD2069" w:rsidRDefault="0052230C" w:rsidP="006E5F62">
            <w:r w:rsidRPr="00BD2069">
              <w:t>Product Size (bp)</w:t>
            </w:r>
          </w:p>
        </w:tc>
      </w:tr>
      <w:tr w:rsidR="0052230C" w:rsidRPr="00BD2069" w14:paraId="0F7EFA26" w14:textId="77777777" w:rsidTr="006E5F62">
        <w:tc>
          <w:tcPr>
            <w:tcW w:w="3099" w:type="dxa"/>
          </w:tcPr>
          <w:p w14:paraId="62F3B4AC" w14:textId="77777777" w:rsidR="0052230C" w:rsidRPr="00BD2069" w:rsidRDefault="0052230C" w:rsidP="006E5F62">
            <w:r w:rsidRPr="00BD2069">
              <w:t>attP40-HA</w:t>
            </w:r>
            <w:r>
              <w:t>R</w:t>
            </w:r>
            <w:r w:rsidRPr="00BD2069">
              <w:t>-Verify-F1</w:t>
            </w:r>
          </w:p>
        </w:tc>
        <w:tc>
          <w:tcPr>
            <w:tcW w:w="4283" w:type="dxa"/>
          </w:tcPr>
          <w:p w14:paraId="3A6716C2" w14:textId="77777777" w:rsidR="0052230C" w:rsidRPr="00BD2069" w:rsidRDefault="0052230C" w:rsidP="006E5F62">
            <w:r>
              <w:t>CTGGACATCACCTCCCACAAC</w:t>
            </w:r>
          </w:p>
        </w:tc>
        <w:tc>
          <w:tcPr>
            <w:tcW w:w="1968" w:type="dxa"/>
          </w:tcPr>
          <w:p w14:paraId="1FE0D603" w14:textId="77777777" w:rsidR="0052230C" w:rsidRPr="00BD2069" w:rsidRDefault="0052230C" w:rsidP="006E5F62"/>
        </w:tc>
      </w:tr>
      <w:tr w:rsidR="0052230C" w:rsidRPr="00BD2069" w14:paraId="3C758A59" w14:textId="77777777" w:rsidTr="006E5F62">
        <w:tc>
          <w:tcPr>
            <w:tcW w:w="3099" w:type="dxa"/>
          </w:tcPr>
          <w:p w14:paraId="154F3B1B" w14:textId="77777777" w:rsidR="0052230C" w:rsidRPr="00BD2069" w:rsidRDefault="0052230C" w:rsidP="006E5F62">
            <w:r w:rsidRPr="00BD2069">
              <w:t>attP40-HA</w:t>
            </w:r>
            <w:r>
              <w:t>R</w:t>
            </w:r>
            <w:r w:rsidRPr="00BD2069">
              <w:t>-Verify-R1</w:t>
            </w:r>
          </w:p>
        </w:tc>
        <w:tc>
          <w:tcPr>
            <w:tcW w:w="4283" w:type="dxa"/>
          </w:tcPr>
          <w:p w14:paraId="1B9B303C" w14:textId="77777777" w:rsidR="0052230C" w:rsidRPr="00BD2069" w:rsidRDefault="0052230C" w:rsidP="006E5F62">
            <w:r>
              <w:t>ACATCGATCTCGAATGGATTCTCGG</w:t>
            </w:r>
          </w:p>
        </w:tc>
        <w:tc>
          <w:tcPr>
            <w:tcW w:w="1968" w:type="dxa"/>
          </w:tcPr>
          <w:p w14:paraId="2B9634D5" w14:textId="77777777" w:rsidR="0052230C" w:rsidRPr="00BD2069" w:rsidRDefault="0052230C" w:rsidP="006E5F62">
            <w:r>
              <w:t>~1500bp</w:t>
            </w:r>
          </w:p>
        </w:tc>
      </w:tr>
      <w:tr w:rsidR="0052230C" w:rsidRPr="00BD2069" w14:paraId="760B1064" w14:textId="77777777" w:rsidTr="006E5F62">
        <w:tc>
          <w:tcPr>
            <w:tcW w:w="3099" w:type="dxa"/>
          </w:tcPr>
          <w:p w14:paraId="0449504D" w14:textId="77777777" w:rsidR="0052230C" w:rsidRPr="00BD2069" w:rsidRDefault="0052230C" w:rsidP="006E5F62">
            <w:r w:rsidRPr="00BD2069">
              <w:t>attP40-HA</w:t>
            </w:r>
            <w:r>
              <w:t>L</w:t>
            </w:r>
            <w:r w:rsidRPr="00BD2069">
              <w:t>-Verify-F</w:t>
            </w:r>
            <w:r>
              <w:t>3</w:t>
            </w:r>
          </w:p>
        </w:tc>
        <w:tc>
          <w:tcPr>
            <w:tcW w:w="4283" w:type="dxa"/>
          </w:tcPr>
          <w:p w14:paraId="0B9A56E5" w14:textId="77777777" w:rsidR="0052230C" w:rsidRPr="008C69CF" w:rsidRDefault="0052230C" w:rsidP="006E5F62">
            <w:pPr>
              <w:rPr>
                <w:color w:val="000000"/>
              </w:rPr>
            </w:pPr>
            <w:r w:rsidRPr="008C69CF">
              <w:rPr>
                <w:color w:val="000000"/>
              </w:rPr>
              <w:t>GAGCGGAAAGCAATGTTTATGCGA</w:t>
            </w:r>
          </w:p>
          <w:p w14:paraId="3B043628" w14:textId="77777777" w:rsidR="0052230C" w:rsidRPr="008C69CF" w:rsidRDefault="0052230C" w:rsidP="006E5F62"/>
        </w:tc>
        <w:tc>
          <w:tcPr>
            <w:tcW w:w="1968" w:type="dxa"/>
          </w:tcPr>
          <w:p w14:paraId="2B9E6164" w14:textId="77777777" w:rsidR="0052230C" w:rsidRPr="00BD2069" w:rsidRDefault="0052230C" w:rsidP="006E5F62"/>
        </w:tc>
      </w:tr>
      <w:tr w:rsidR="0052230C" w:rsidRPr="00BD2069" w14:paraId="466EEC7A" w14:textId="77777777" w:rsidTr="006E5F62">
        <w:tc>
          <w:tcPr>
            <w:tcW w:w="3099" w:type="dxa"/>
          </w:tcPr>
          <w:p w14:paraId="2180CF15" w14:textId="77777777" w:rsidR="0052230C" w:rsidRPr="00BD2069" w:rsidRDefault="0052230C" w:rsidP="006E5F62">
            <w:r w:rsidRPr="00BD2069">
              <w:t>attP40-HA</w:t>
            </w:r>
            <w:r>
              <w:t>L</w:t>
            </w:r>
            <w:r w:rsidRPr="00BD2069">
              <w:t>-Verify-R</w:t>
            </w:r>
            <w:r>
              <w:t>2</w:t>
            </w:r>
          </w:p>
        </w:tc>
        <w:tc>
          <w:tcPr>
            <w:tcW w:w="4283" w:type="dxa"/>
          </w:tcPr>
          <w:p w14:paraId="65950AC1" w14:textId="77777777" w:rsidR="0052230C" w:rsidRPr="008C69CF" w:rsidRDefault="0052230C" w:rsidP="006E5F62">
            <w:pPr>
              <w:rPr>
                <w:color w:val="000000"/>
              </w:rPr>
            </w:pPr>
            <w:r w:rsidRPr="008C69CF">
              <w:rPr>
                <w:color w:val="000000"/>
              </w:rPr>
              <w:t>CGGCCGCGCTGGTGGTTGTTT</w:t>
            </w:r>
          </w:p>
          <w:p w14:paraId="21CA7BCF" w14:textId="77777777" w:rsidR="0052230C" w:rsidRPr="008C69CF" w:rsidRDefault="0052230C" w:rsidP="006E5F62"/>
        </w:tc>
        <w:tc>
          <w:tcPr>
            <w:tcW w:w="1968" w:type="dxa"/>
          </w:tcPr>
          <w:p w14:paraId="6FFC8B0A" w14:textId="77777777" w:rsidR="0052230C" w:rsidRPr="00BD2069" w:rsidRDefault="0052230C" w:rsidP="006E5F62">
            <w:r>
              <w:t>~1100bp</w:t>
            </w:r>
          </w:p>
        </w:tc>
      </w:tr>
    </w:tbl>
    <w:p w14:paraId="2872E940" w14:textId="77777777" w:rsidR="0052230C" w:rsidRDefault="0052230C" w:rsidP="0052230C">
      <w:r>
        <w:t xml:space="preserve">Note 1: The </w:t>
      </w:r>
      <w:r w:rsidRPr="00BD2069">
        <w:t>attP40-HA</w:t>
      </w:r>
      <w:r>
        <w:t>R</w:t>
      </w:r>
      <w:r w:rsidRPr="00BD2069">
        <w:t>-Verify-F1</w:t>
      </w:r>
      <w:r>
        <w:t xml:space="preserve">primer recognizes sequence in the </w:t>
      </w:r>
      <w:proofErr w:type="spellStart"/>
      <w:r>
        <w:t>floxed</w:t>
      </w:r>
      <w:proofErr w:type="spellEnd"/>
      <w:r>
        <w:t xml:space="preserve"> 3xP3-DsRed sequence. Therefore, one must validate the insertion site using DNA from SPARC transgenic flies that still retain the </w:t>
      </w:r>
      <w:proofErr w:type="spellStart"/>
      <w:r>
        <w:t>floxed</w:t>
      </w:r>
      <w:proofErr w:type="spellEnd"/>
      <w:r>
        <w:t xml:space="preserve"> 3xP3-DsRed sequence.    </w:t>
      </w:r>
    </w:p>
    <w:p w14:paraId="58E6E20B" w14:textId="345577E2" w:rsidR="0052230C" w:rsidRPr="0052230C" w:rsidRDefault="0052230C" w:rsidP="0052230C">
      <w:r>
        <w:t xml:space="preserve">Note: HAL primers have some background amplification in control flies, try a higher annealing temperature to get rid of this. </w:t>
      </w:r>
    </w:p>
    <w:p w14:paraId="33C0BB53" w14:textId="77777777" w:rsidR="0091798D" w:rsidRDefault="0091798D">
      <w:pPr>
        <w:rPr>
          <w:rFonts w:ascii="Times New Roman" w:hAnsi="Times New Roman" w:cs="Times New Roman"/>
        </w:rPr>
      </w:pPr>
    </w:p>
    <w:p w14:paraId="03DF20F2" w14:textId="77777777" w:rsidR="0091798D" w:rsidRDefault="0091798D">
      <w:pPr>
        <w:rPr>
          <w:rFonts w:ascii="Times New Roman" w:hAnsi="Times New Roman" w:cs="Times New Roman"/>
        </w:rPr>
      </w:pPr>
      <w:r>
        <w:rPr>
          <w:rFonts w:ascii="Times New Roman" w:hAnsi="Times New Roman" w:cs="Times New Roman"/>
          <w:i/>
        </w:rPr>
        <w:t>Using SPARC</w:t>
      </w:r>
    </w:p>
    <w:p w14:paraId="21FF8376" w14:textId="3D78A03F" w:rsidR="0091798D" w:rsidRDefault="0091798D" w:rsidP="0091798D">
      <w:pPr>
        <w:pStyle w:val="ListParagraph"/>
        <w:numPr>
          <w:ilvl w:val="0"/>
          <w:numId w:val="1"/>
        </w:numPr>
        <w:rPr>
          <w:rFonts w:ascii="Times New Roman" w:hAnsi="Times New Roman" w:cs="Times New Roman"/>
        </w:rPr>
      </w:pPr>
      <w:r>
        <w:rPr>
          <w:rFonts w:ascii="Times New Roman" w:hAnsi="Times New Roman" w:cs="Times New Roman"/>
        </w:rPr>
        <w:t xml:space="preserve">A minimum of three transgenes is required: the GAL4 driver, the SPARC-effector, and the </w:t>
      </w:r>
      <w:r w:rsidR="004A6B14">
        <w:rPr>
          <w:rFonts w:ascii="Times New Roman" w:hAnsi="Times New Roman" w:cs="Times New Roman"/>
        </w:rPr>
        <w:t xml:space="preserve">source of </w:t>
      </w:r>
      <w:r w:rsidR="00D1371A">
        <w:rPr>
          <w:rFonts w:ascii="Times New Roman" w:hAnsi="Times New Roman" w:cs="Times New Roman"/>
        </w:rPr>
        <w:t>Phi</w:t>
      </w:r>
      <w:r>
        <w:rPr>
          <w:rFonts w:ascii="Times New Roman" w:hAnsi="Times New Roman" w:cs="Times New Roman"/>
        </w:rPr>
        <w:t>C31.</w:t>
      </w:r>
    </w:p>
    <w:p w14:paraId="62630B66" w14:textId="7A0084BC" w:rsidR="0081358C" w:rsidRDefault="0091798D" w:rsidP="0091798D">
      <w:pPr>
        <w:pStyle w:val="ListParagraph"/>
        <w:numPr>
          <w:ilvl w:val="0"/>
          <w:numId w:val="1"/>
        </w:numPr>
        <w:rPr>
          <w:rFonts w:ascii="Times New Roman" w:hAnsi="Times New Roman" w:cs="Times New Roman"/>
        </w:rPr>
      </w:pPr>
      <w:r>
        <w:rPr>
          <w:rFonts w:ascii="Times New Roman" w:hAnsi="Times New Roman" w:cs="Times New Roman"/>
        </w:rPr>
        <w:t xml:space="preserve">When building flies, </w:t>
      </w:r>
      <w:r>
        <w:rPr>
          <w:rFonts w:ascii="Times New Roman" w:hAnsi="Times New Roman" w:cs="Times New Roman"/>
          <w:b/>
        </w:rPr>
        <w:t>DO NOT</w:t>
      </w:r>
      <w:r>
        <w:rPr>
          <w:rFonts w:ascii="Times New Roman" w:hAnsi="Times New Roman" w:cs="Times New Roman"/>
        </w:rPr>
        <w:t xml:space="preserve"> make a stable stock combining the </w:t>
      </w:r>
      <w:r w:rsidR="00D1371A">
        <w:rPr>
          <w:rFonts w:ascii="Times New Roman" w:hAnsi="Times New Roman" w:cs="Times New Roman"/>
        </w:rPr>
        <w:t>Phi</w:t>
      </w:r>
      <w:r>
        <w:rPr>
          <w:rFonts w:ascii="Times New Roman" w:hAnsi="Times New Roman" w:cs="Times New Roman"/>
        </w:rPr>
        <w:t>C31</w:t>
      </w:r>
      <w:r w:rsidR="004A6B14">
        <w:rPr>
          <w:rFonts w:ascii="Times New Roman" w:hAnsi="Times New Roman" w:cs="Times New Roman"/>
        </w:rPr>
        <w:t xml:space="preserve"> transgene</w:t>
      </w:r>
      <w:r>
        <w:rPr>
          <w:rFonts w:ascii="Times New Roman" w:hAnsi="Times New Roman" w:cs="Times New Roman"/>
        </w:rPr>
        <w:t xml:space="preserve"> with the SPARC-effector. Any expression of </w:t>
      </w:r>
      <w:r w:rsidR="00D1371A">
        <w:rPr>
          <w:rFonts w:ascii="Times New Roman" w:hAnsi="Times New Roman" w:cs="Times New Roman"/>
        </w:rPr>
        <w:t>Phi</w:t>
      </w:r>
      <w:r>
        <w:rPr>
          <w:rFonts w:ascii="Times New Roman" w:hAnsi="Times New Roman" w:cs="Times New Roman"/>
        </w:rPr>
        <w:t>C31 in the germline ca</w:t>
      </w:r>
      <w:r w:rsidR="0081358C">
        <w:rPr>
          <w:rFonts w:ascii="Times New Roman" w:hAnsi="Times New Roman" w:cs="Times New Roman"/>
        </w:rPr>
        <w:t xml:space="preserve">n result in recombination between the </w:t>
      </w:r>
      <w:proofErr w:type="spellStart"/>
      <w:r w:rsidR="0081358C">
        <w:rPr>
          <w:rFonts w:ascii="Times New Roman" w:hAnsi="Times New Roman" w:cs="Times New Roman"/>
        </w:rPr>
        <w:t>attP</w:t>
      </w:r>
      <w:proofErr w:type="spellEnd"/>
      <w:r w:rsidR="0081358C">
        <w:rPr>
          <w:rFonts w:ascii="Times New Roman" w:hAnsi="Times New Roman" w:cs="Times New Roman"/>
        </w:rPr>
        <w:t xml:space="preserve"> and </w:t>
      </w:r>
      <w:proofErr w:type="spellStart"/>
      <w:r w:rsidR="0081358C">
        <w:rPr>
          <w:rFonts w:ascii="Times New Roman" w:hAnsi="Times New Roman" w:cs="Times New Roman"/>
        </w:rPr>
        <w:t>attB</w:t>
      </w:r>
      <w:proofErr w:type="spellEnd"/>
      <w:r w:rsidR="0081358C">
        <w:rPr>
          <w:rFonts w:ascii="Times New Roman" w:hAnsi="Times New Roman" w:cs="Times New Roman"/>
        </w:rPr>
        <w:t xml:space="preserve"> sites of the SPARC transgene that will be passed on to the next generation, and your stock will have flies where the SPARC construct no longer results in sparse expression of the effector.</w:t>
      </w:r>
    </w:p>
    <w:p w14:paraId="0CB9377A" w14:textId="42C9A076" w:rsidR="0091798D" w:rsidRDefault="0081358C" w:rsidP="0091798D">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D1371A">
        <w:rPr>
          <w:rFonts w:ascii="Times New Roman" w:hAnsi="Times New Roman" w:cs="Times New Roman"/>
        </w:rPr>
        <w:t>Phi</w:t>
      </w:r>
      <w:r>
        <w:rPr>
          <w:rFonts w:ascii="Times New Roman" w:hAnsi="Times New Roman" w:cs="Times New Roman"/>
        </w:rPr>
        <w:t>C31 transgenes are: nSyb-</w:t>
      </w:r>
      <w:r w:rsidR="00D1371A">
        <w:rPr>
          <w:rFonts w:ascii="Times New Roman" w:hAnsi="Times New Roman" w:cs="Times New Roman"/>
        </w:rPr>
        <w:t>Phi</w:t>
      </w:r>
      <w:r>
        <w:rPr>
          <w:rFonts w:ascii="Times New Roman" w:hAnsi="Times New Roman" w:cs="Times New Roman"/>
        </w:rPr>
        <w:t>C31, tubP-</w:t>
      </w:r>
      <w:r w:rsidR="00D1371A">
        <w:rPr>
          <w:rFonts w:ascii="Times New Roman" w:hAnsi="Times New Roman" w:cs="Times New Roman"/>
        </w:rPr>
        <w:t>Phi</w:t>
      </w:r>
      <w:r>
        <w:rPr>
          <w:rFonts w:ascii="Times New Roman" w:hAnsi="Times New Roman" w:cs="Times New Roman"/>
        </w:rPr>
        <w:t>C31, and UAS-</w:t>
      </w:r>
      <w:r w:rsidR="00D1371A">
        <w:rPr>
          <w:rFonts w:ascii="Times New Roman" w:hAnsi="Times New Roman" w:cs="Times New Roman"/>
        </w:rPr>
        <w:t>Phi</w:t>
      </w:r>
      <w:r>
        <w:rPr>
          <w:rFonts w:ascii="Times New Roman" w:hAnsi="Times New Roman" w:cs="Times New Roman"/>
        </w:rPr>
        <w:t>C31.</w:t>
      </w:r>
      <w:r w:rsidR="00215EC3">
        <w:rPr>
          <w:rFonts w:ascii="Times New Roman" w:hAnsi="Times New Roman" w:cs="Times New Roman"/>
        </w:rPr>
        <w:t xml:space="preserve"> The choice of</w:t>
      </w:r>
      <w:r w:rsidR="00F05EDC">
        <w:rPr>
          <w:rFonts w:ascii="Times New Roman" w:hAnsi="Times New Roman" w:cs="Times New Roman"/>
        </w:rPr>
        <w:t xml:space="preserve"> </w:t>
      </w:r>
      <w:r w:rsidR="00D1371A">
        <w:rPr>
          <w:rFonts w:ascii="Times New Roman" w:hAnsi="Times New Roman" w:cs="Times New Roman"/>
        </w:rPr>
        <w:t>Phi</w:t>
      </w:r>
      <w:r w:rsidR="00215EC3">
        <w:rPr>
          <w:rFonts w:ascii="Times New Roman" w:hAnsi="Times New Roman" w:cs="Times New Roman"/>
        </w:rPr>
        <w:t>C31 source will affect the pattern of sparsening.</w:t>
      </w:r>
      <w:r>
        <w:rPr>
          <w:rFonts w:ascii="Times New Roman" w:hAnsi="Times New Roman" w:cs="Times New Roman"/>
        </w:rPr>
        <w:t xml:space="preserve"> nSyb-</w:t>
      </w:r>
      <w:r w:rsidR="00D1371A">
        <w:rPr>
          <w:rFonts w:ascii="Times New Roman" w:hAnsi="Times New Roman" w:cs="Times New Roman"/>
        </w:rPr>
        <w:t>PhiC</w:t>
      </w:r>
      <w:r>
        <w:rPr>
          <w:rFonts w:ascii="Times New Roman" w:hAnsi="Times New Roman" w:cs="Times New Roman"/>
        </w:rPr>
        <w:t xml:space="preserve">31 expresses </w:t>
      </w:r>
      <w:r w:rsidR="00D1371A">
        <w:rPr>
          <w:rFonts w:ascii="Times New Roman" w:hAnsi="Times New Roman" w:cs="Times New Roman"/>
        </w:rPr>
        <w:t>Phi</w:t>
      </w:r>
      <w:r>
        <w:rPr>
          <w:rFonts w:ascii="Times New Roman" w:hAnsi="Times New Roman" w:cs="Times New Roman"/>
        </w:rPr>
        <w:t>C31 in neurons pretty late in development (likely post-mitotically) such that expression of the SPARC effector in each neuron in the GAL4 line is independent. tub-</w:t>
      </w:r>
      <w:r w:rsidR="00D1371A">
        <w:rPr>
          <w:rFonts w:ascii="Times New Roman" w:hAnsi="Times New Roman" w:cs="Times New Roman"/>
        </w:rPr>
        <w:t>PhiC</w:t>
      </w:r>
      <w:r>
        <w:rPr>
          <w:rFonts w:ascii="Times New Roman" w:hAnsi="Times New Roman" w:cs="Times New Roman"/>
        </w:rPr>
        <w:t>31 expresses relatively early, resulting in clonally related populations having the same expression of the SPARC effector. The timing of UAS-</w:t>
      </w:r>
      <w:r w:rsidR="00D1371A">
        <w:rPr>
          <w:rFonts w:ascii="Times New Roman" w:hAnsi="Times New Roman" w:cs="Times New Roman"/>
        </w:rPr>
        <w:t>PhiC</w:t>
      </w:r>
      <w:r>
        <w:rPr>
          <w:rFonts w:ascii="Times New Roman" w:hAnsi="Times New Roman" w:cs="Times New Roman"/>
        </w:rPr>
        <w:t>31 expression</w:t>
      </w:r>
      <w:r w:rsidR="00F05EDC">
        <w:rPr>
          <w:rFonts w:ascii="Times New Roman" w:hAnsi="Times New Roman" w:cs="Times New Roman"/>
        </w:rPr>
        <w:t xml:space="preserve">, and therefore the independence of expression among clonally related cells, </w:t>
      </w:r>
      <w:r>
        <w:rPr>
          <w:rFonts w:ascii="Times New Roman" w:hAnsi="Times New Roman" w:cs="Times New Roman"/>
        </w:rPr>
        <w:t>depends on the GAL4 line</w:t>
      </w:r>
      <w:r w:rsidR="00F05EDC">
        <w:rPr>
          <w:rFonts w:ascii="Times New Roman" w:hAnsi="Times New Roman" w:cs="Times New Roman"/>
        </w:rPr>
        <w:t>.</w:t>
      </w:r>
    </w:p>
    <w:p w14:paraId="7F33C81F" w14:textId="438BADCA" w:rsidR="004A6B14" w:rsidRDefault="004A6B14" w:rsidP="004A6B14">
      <w:pPr>
        <w:rPr>
          <w:rFonts w:ascii="Times New Roman" w:hAnsi="Times New Roman" w:cs="Times New Roman"/>
        </w:rPr>
      </w:pPr>
    </w:p>
    <w:p w14:paraId="203FEBA8" w14:textId="77777777" w:rsidR="006D1D00" w:rsidRDefault="006D1D00" w:rsidP="004A6B14">
      <w:pPr>
        <w:rPr>
          <w:rFonts w:ascii="Times New Roman" w:hAnsi="Times New Roman" w:cs="Times New Roman"/>
        </w:rPr>
      </w:pPr>
    </w:p>
    <w:p w14:paraId="609709E7" w14:textId="09F53D5E" w:rsidR="004A6B14" w:rsidRPr="004A6B14" w:rsidRDefault="006D1D00" w:rsidP="004A6B14">
      <w:pPr>
        <w:rPr>
          <w:rFonts w:ascii="Times New Roman" w:hAnsi="Times New Roman" w:cs="Times New Roman"/>
        </w:rPr>
      </w:pPr>
      <w:r>
        <w:rPr>
          <w:rFonts w:ascii="Times New Roman" w:hAnsi="Times New Roman" w:cs="Times New Roman"/>
        </w:rPr>
        <w:t>Here are the transgenic lines that we have sent to you:</w:t>
      </w:r>
    </w:p>
    <w:p w14:paraId="3891FA9E" w14:textId="77777777" w:rsidR="0091798D" w:rsidRDefault="0091798D">
      <w:pPr>
        <w:rPr>
          <w:rFonts w:ascii="Times New Roman" w:hAnsi="Times New Roman" w:cs="Times New Roman"/>
        </w:rPr>
      </w:pPr>
    </w:p>
    <w:p w14:paraId="73C947F3" w14:textId="6ED66B1D" w:rsidR="008351D6" w:rsidRDefault="008351D6" w:rsidP="008351D6">
      <w:r>
        <w:t>SPARC and SPARC2 Flies</w:t>
      </w:r>
      <w:r w:rsidR="0052230C">
        <w:t xml:space="preserve"> sent to BDSC</w:t>
      </w:r>
      <w:r>
        <w:t xml:space="preserve">: Inserted with CRISPR-HDR into a region near the </w:t>
      </w:r>
      <w:r w:rsidRPr="00F77125">
        <w:rPr>
          <w:i/>
        </w:rPr>
        <w:t>attP40</w:t>
      </w:r>
      <w:r>
        <w:t xml:space="preserve"> locus </w:t>
      </w:r>
    </w:p>
    <w:p w14:paraId="32D8211C" w14:textId="77777777" w:rsidR="0052230C" w:rsidRDefault="0052230C" w:rsidP="008351D6"/>
    <w:p w14:paraId="0BDA2E97" w14:textId="50F6D449"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DA190A">
        <w:rPr>
          <w:rFonts w:ascii="Times New Roman" w:hAnsi="Times New Roman" w:cs="Times New Roman"/>
          <w:i/>
          <w:color w:val="000000"/>
        </w:rPr>
        <w:t>20XUAS-</w:t>
      </w:r>
      <w:r w:rsidRPr="00D1371A">
        <w:rPr>
          <w:rFonts w:ascii="Times New Roman" w:hAnsi="Times New Roman" w:cs="Times New Roman"/>
          <w:i/>
          <w:color w:val="000000"/>
        </w:rPr>
        <w:t>SPARC-D-GCaMP6f; +</w:t>
      </w:r>
    </w:p>
    <w:p w14:paraId="4C3A0D54" w14:textId="283AE058"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DA190A">
        <w:rPr>
          <w:rFonts w:ascii="Times New Roman" w:hAnsi="Times New Roman" w:cs="Times New Roman"/>
          <w:i/>
          <w:color w:val="000000"/>
        </w:rPr>
        <w:t>20XUAS-</w:t>
      </w:r>
      <w:r w:rsidRPr="00D1371A">
        <w:rPr>
          <w:rFonts w:ascii="Times New Roman" w:hAnsi="Times New Roman" w:cs="Times New Roman"/>
          <w:i/>
          <w:color w:val="000000"/>
        </w:rPr>
        <w:t>SPARC-I-GCaMP6f; +</w:t>
      </w:r>
    </w:p>
    <w:p w14:paraId="6A1E2B60" w14:textId="75BD520D"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DA190A">
        <w:rPr>
          <w:rFonts w:ascii="Times New Roman" w:hAnsi="Times New Roman" w:cs="Times New Roman"/>
          <w:i/>
          <w:color w:val="000000"/>
        </w:rPr>
        <w:t>20XUAS-</w:t>
      </w:r>
      <w:r w:rsidRPr="00D1371A">
        <w:rPr>
          <w:rFonts w:ascii="Times New Roman" w:hAnsi="Times New Roman" w:cs="Times New Roman"/>
          <w:i/>
          <w:color w:val="000000"/>
        </w:rPr>
        <w:t>SPARC-S-GCaMP6f; +</w:t>
      </w:r>
    </w:p>
    <w:p w14:paraId="79328E6D" w14:textId="7B01C4DD" w:rsidR="00D1371A" w:rsidRPr="00DA190A" w:rsidRDefault="00D1371A" w:rsidP="00D1371A">
      <w:pPr>
        <w:pStyle w:val="ListParagraph"/>
        <w:numPr>
          <w:ilvl w:val="0"/>
          <w:numId w:val="2"/>
        </w:numPr>
        <w:rPr>
          <w:color w:val="4472C4" w:themeColor="accent1"/>
        </w:rPr>
      </w:pPr>
      <w:r w:rsidRPr="00DA190A">
        <w:rPr>
          <w:rFonts w:ascii="Times New Roman" w:hAnsi="Times New Roman" w:cs="Times New Roman"/>
          <w:i/>
          <w:color w:val="4472C4" w:themeColor="accent1"/>
        </w:rPr>
        <w:t xml:space="preserve">+; </w:t>
      </w:r>
      <w:r w:rsidR="00DA190A" w:rsidRPr="00DA190A">
        <w:rPr>
          <w:rFonts w:ascii="Times New Roman" w:hAnsi="Times New Roman" w:cs="Times New Roman"/>
          <w:i/>
          <w:color w:val="4472C4" w:themeColor="accent1"/>
        </w:rPr>
        <w:t>20XUAS-</w:t>
      </w:r>
      <w:r w:rsidRPr="00DA190A">
        <w:rPr>
          <w:rFonts w:ascii="Times New Roman" w:hAnsi="Times New Roman" w:cs="Times New Roman"/>
          <w:i/>
          <w:color w:val="4472C4" w:themeColor="accent1"/>
        </w:rPr>
        <w:t>SPARC-D-</w:t>
      </w:r>
      <w:r w:rsidR="009817F3">
        <w:rPr>
          <w:rFonts w:ascii="Times New Roman" w:hAnsi="Times New Roman" w:cs="Times New Roman"/>
          <w:i/>
          <w:color w:val="4472C4" w:themeColor="accent1"/>
        </w:rPr>
        <w:t>j</w:t>
      </w:r>
      <w:r w:rsidRPr="00DA190A">
        <w:rPr>
          <w:rFonts w:ascii="Times New Roman" w:hAnsi="Times New Roman" w:cs="Times New Roman"/>
          <w:i/>
          <w:color w:val="4472C4" w:themeColor="accent1"/>
        </w:rPr>
        <w:t>GCaMP7f; +</w:t>
      </w:r>
    </w:p>
    <w:p w14:paraId="238EF731" w14:textId="0DEA5424" w:rsidR="00D1371A" w:rsidRPr="00DA190A" w:rsidRDefault="00D1371A" w:rsidP="00D1371A">
      <w:pPr>
        <w:pStyle w:val="ListParagraph"/>
        <w:numPr>
          <w:ilvl w:val="0"/>
          <w:numId w:val="2"/>
        </w:numPr>
        <w:rPr>
          <w:color w:val="4472C4" w:themeColor="accent1"/>
        </w:rPr>
      </w:pPr>
      <w:r w:rsidRPr="00DA190A">
        <w:rPr>
          <w:rFonts w:ascii="Times New Roman" w:hAnsi="Times New Roman" w:cs="Times New Roman"/>
          <w:i/>
          <w:color w:val="4472C4" w:themeColor="accent1"/>
        </w:rPr>
        <w:lastRenderedPageBreak/>
        <w:t xml:space="preserve">+; </w:t>
      </w:r>
      <w:r w:rsidR="00DA190A" w:rsidRPr="00DA190A">
        <w:rPr>
          <w:rFonts w:ascii="Times New Roman" w:hAnsi="Times New Roman" w:cs="Times New Roman"/>
          <w:i/>
          <w:color w:val="4472C4" w:themeColor="accent1"/>
        </w:rPr>
        <w:t>20XUAS-</w:t>
      </w:r>
      <w:r w:rsidRPr="00DA190A">
        <w:rPr>
          <w:rFonts w:ascii="Times New Roman" w:hAnsi="Times New Roman" w:cs="Times New Roman"/>
          <w:i/>
          <w:color w:val="4472C4" w:themeColor="accent1"/>
        </w:rPr>
        <w:t>SPARC-I-</w:t>
      </w:r>
      <w:r w:rsidR="009817F3">
        <w:rPr>
          <w:rFonts w:ascii="Times New Roman" w:hAnsi="Times New Roman" w:cs="Times New Roman"/>
          <w:i/>
          <w:color w:val="4472C4" w:themeColor="accent1"/>
        </w:rPr>
        <w:t>j</w:t>
      </w:r>
      <w:r w:rsidRPr="00DA190A">
        <w:rPr>
          <w:rFonts w:ascii="Times New Roman" w:hAnsi="Times New Roman" w:cs="Times New Roman"/>
          <w:i/>
          <w:color w:val="4472C4" w:themeColor="accent1"/>
        </w:rPr>
        <w:t>GCaMP7f; +</w:t>
      </w:r>
    </w:p>
    <w:p w14:paraId="2E75D329" w14:textId="71AA944F" w:rsidR="00D1371A" w:rsidRPr="00DA190A" w:rsidRDefault="00D1371A" w:rsidP="00D1371A">
      <w:pPr>
        <w:pStyle w:val="ListParagraph"/>
        <w:numPr>
          <w:ilvl w:val="0"/>
          <w:numId w:val="2"/>
        </w:numPr>
        <w:rPr>
          <w:color w:val="4472C4" w:themeColor="accent1"/>
        </w:rPr>
      </w:pPr>
      <w:r w:rsidRPr="00DA190A">
        <w:rPr>
          <w:rFonts w:ascii="Times New Roman" w:hAnsi="Times New Roman" w:cs="Times New Roman"/>
          <w:i/>
          <w:color w:val="4472C4" w:themeColor="accent1"/>
        </w:rPr>
        <w:t xml:space="preserve">+; </w:t>
      </w:r>
      <w:r w:rsidR="00DA190A" w:rsidRPr="00DA190A">
        <w:rPr>
          <w:rFonts w:ascii="Times New Roman" w:hAnsi="Times New Roman" w:cs="Times New Roman"/>
          <w:i/>
          <w:color w:val="4472C4" w:themeColor="accent1"/>
        </w:rPr>
        <w:t>20XUAS-</w:t>
      </w:r>
      <w:r w:rsidRPr="00DA190A">
        <w:rPr>
          <w:rFonts w:ascii="Times New Roman" w:hAnsi="Times New Roman" w:cs="Times New Roman"/>
          <w:i/>
          <w:color w:val="4472C4" w:themeColor="accent1"/>
        </w:rPr>
        <w:t>SPARC-S-</w:t>
      </w:r>
      <w:r w:rsidR="009817F3">
        <w:rPr>
          <w:rFonts w:ascii="Times New Roman" w:hAnsi="Times New Roman" w:cs="Times New Roman"/>
          <w:i/>
          <w:color w:val="4472C4" w:themeColor="accent1"/>
        </w:rPr>
        <w:t>j</w:t>
      </w:r>
      <w:r w:rsidRPr="00DA190A">
        <w:rPr>
          <w:rFonts w:ascii="Times New Roman" w:hAnsi="Times New Roman" w:cs="Times New Roman"/>
          <w:i/>
          <w:color w:val="4472C4" w:themeColor="accent1"/>
        </w:rPr>
        <w:t>GCaMP7</w:t>
      </w:r>
      <w:r w:rsidR="00DA190A" w:rsidRPr="00DA190A">
        <w:rPr>
          <w:rFonts w:ascii="Times New Roman" w:hAnsi="Times New Roman" w:cs="Times New Roman"/>
          <w:i/>
          <w:color w:val="4472C4" w:themeColor="accent1"/>
        </w:rPr>
        <w:t>f</w:t>
      </w:r>
      <w:r w:rsidRPr="00DA190A">
        <w:rPr>
          <w:rFonts w:ascii="Times New Roman" w:hAnsi="Times New Roman" w:cs="Times New Roman"/>
          <w:i/>
          <w:color w:val="4472C4" w:themeColor="accent1"/>
        </w:rPr>
        <w:t>; +</w:t>
      </w:r>
    </w:p>
    <w:p w14:paraId="475D74FA" w14:textId="3808937C"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DA190A">
        <w:rPr>
          <w:rFonts w:ascii="Times New Roman" w:hAnsi="Times New Roman" w:cs="Times New Roman"/>
          <w:i/>
          <w:color w:val="000000"/>
        </w:rPr>
        <w:t>20XUAS-</w:t>
      </w:r>
      <w:r w:rsidRPr="00D1371A">
        <w:rPr>
          <w:rFonts w:ascii="Times New Roman" w:hAnsi="Times New Roman" w:cs="Times New Roman"/>
          <w:i/>
          <w:color w:val="000000"/>
        </w:rPr>
        <w:t>SPARC2-D-LexA; +</w:t>
      </w:r>
    </w:p>
    <w:p w14:paraId="675D6C44" w14:textId="3C0ECE65"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DA190A">
        <w:rPr>
          <w:rFonts w:ascii="Times New Roman" w:hAnsi="Times New Roman" w:cs="Times New Roman"/>
          <w:i/>
          <w:color w:val="000000"/>
        </w:rPr>
        <w:t>20XUAS-</w:t>
      </w:r>
      <w:r w:rsidRPr="00D1371A">
        <w:rPr>
          <w:rFonts w:ascii="Times New Roman" w:hAnsi="Times New Roman" w:cs="Times New Roman"/>
          <w:i/>
          <w:color w:val="000000"/>
        </w:rPr>
        <w:t>SPARC2-I-LexA; +</w:t>
      </w:r>
    </w:p>
    <w:p w14:paraId="060F578E" w14:textId="7F8B211E"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F435E9">
        <w:rPr>
          <w:rFonts w:ascii="Times New Roman" w:hAnsi="Times New Roman" w:cs="Times New Roman"/>
          <w:i/>
          <w:color w:val="000000"/>
        </w:rPr>
        <w:t xml:space="preserve">20XUAS </w:t>
      </w:r>
      <w:r w:rsidR="00DA190A">
        <w:rPr>
          <w:rFonts w:ascii="Times New Roman" w:hAnsi="Times New Roman" w:cs="Times New Roman"/>
          <w:i/>
          <w:color w:val="000000"/>
        </w:rPr>
        <w:t>-</w:t>
      </w:r>
      <w:r w:rsidRPr="00D1371A">
        <w:rPr>
          <w:rFonts w:ascii="Times New Roman" w:hAnsi="Times New Roman" w:cs="Times New Roman"/>
          <w:i/>
          <w:color w:val="000000"/>
        </w:rPr>
        <w:t>SPARC2-S-LexA; +</w:t>
      </w:r>
    </w:p>
    <w:p w14:paraId="159E96D0" w14:textId="05E24C1F"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F435E9">
        <w:rPr>
          <w:rFonts w:ascii="Times New Roman" w:hAnsi="Times New Roman" w:cs="Times New Roman"/>
          <w:i/>
          <w:color w:val="000000"/>
        </w:rPr>
        <w:t>20XUAS</w:t>
      </w:r>
      <w:r w:rsidR="00DA190A">
        <w:rPr>
          <w:rFonts w:ascii="Times New Roman" w:hAnsi="Times New Roman" w:cs="Times New Roman"/>
          <w:i/>
          <w:color w:val="000000"/>
        </w:rPr>
        <w:t>-</w:t>
      </w:r>
      <w:r w:rsidRPr="00D1371A">
        <w:rPr>
          <w:rFonts w:ascii="Times New Roman" w:hAnsi="Times New Roman" w:cs="Times New Roman"/>
          <w:i/>
          <w:color w:val="000000"/>
        </w:rPr>
        <w:t>SPARC2-D-Syn21-</w:t>
      </w:r>
      <w:proofErr w:type="gramStart"/>
      <w:r w:rsidRPr="00D1371A">
        <w:rPr>
          <w:rFonts w:ascii="Times New Roman" w:hAnsi="Times New Roman" w:cs="Times New Roman"/>
          <w:i/>
          <w:color w:val="000000"/>
        </w:rPr>
        <w:t>CsChrimson::</w:t>
      </w:r>
      <w:proofErr w:type="gramEnd"/>
      <w:r w:rsidRPr="00D1371A">
        <w:rPr>
          <w:rFonts w:ascii="Times New Roman" w:hAnsi="Times New Roman" w:cs="Times New Roman"/>
          <w:i/>
          <w:color w:val="000000"/>
        </w:rPr>
        <w:t>tdT</w:t>
      </w:r>
      <w:r w:rsidR="00DA190A">
        <w:rPr>
          <w:rFonts w:ascii="Times New Roman" w:hAnsi="Times New Roman" w:cs="Times New Roman"/>
          <w:i/>
          <w:color w:val="000000"/>
        </w:rPr>
        <w:t>omato</w:t>
      </w:r>
      <w:r w:rsidRPr="00D1371A">
        <w:rPr>
          <w:rFonts w:ascii="Times New Roman" w:hAnsi="Times New Roman" w:cs="Times New Roman"/>
          <w:i/>
          <w:color w:val="000000"/>
        </w:rPr>
        <w:t>-3.1; +</w:t>
      </w:r>
    </w:p>
    <w:p w14:paraId="78D25257" w14:textId="6904E02F"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F435E9">
        <w:rPr>
          <w:rFonts w:ascii="Times New Roman" w:hAnsi="Times New Roman" w:cs="Times New Roman"/>
          <w:i/>
          <w:color w:val="000000"/>
        </w:rPr>
        <w:t>20XUAS</w:t>
      </w:r>
      <w:r w:rsidR="00DA190A">
        <w:rPr>
          <w:rFonts w:ascii="Times New Roman" w:hAnsi="Times New Roman" w:cs="Times New Roman"/>
          <w:i/>
          <w:color w:val="000000"/>
        </w:rPr>
        <w:t>-</w:t>
      </w:r>
      <w:r w:rsidRPr="00D1371A">
        <w:rPr>
          <w:rFonts w:ascii="Times New Roman" w:hAnsi="Times New Roman" w:cs="Times New Roman"/>
          <w:i/>
          <w:color w:val="000000"/>
        </w:rPr>
        <w:t>SPARC2-I-Syn21-</w:t>
      </w:r>
      <w:proofErr w:type="gramStart"/>
      <w:r w:rsidRPr="00D1371A">
        <w:rPr>
          <w:rFonts w:ascii="Times New Roman" w:hAnsi="Times New Roman" w:cs="Times New Roman"/>
          <w:i/>
          <w:color w:val="000000"/>
        </w:rPr>
        <w:t>CsChrimson::</w:t>
      </w:r>
      <w:proofErr w:type="gramEnd"/>
      <w:r w:rsidRPr="00D1371A">
        <w:rPr>
          <w:rFonts w:ascii="Times New Roman" w:hAnsi="Times New Roman" w:cs="Times New Roman"/>
          <w:i/>
          <w:color w:val="000000"/>
        </w:rPr>
        <w:t>tdT</w:t>
      </w:r>
      <w:r w:rsidR="00DA190A">
        <w:rPr>
          <w:rFonts w:ascii="Times New Roman" w:hAnsi="Times New Roman" w:cs="Times New Roman"/>
          <w:i/>
          <w:color w:val="000000"/>
        </w:rPr>
        <w:t>omato</w:t>
      </w:r>
      <w:r w:rsidRPr="00D1371A">
        <w:rPr>
          <w:rFonts w:ascii="Times New Roman" w:hAnsi="Times New Roman" w:cs="Times New Roman"/>
          <w:i/>
          <w:color w:val="000000"/>
        </w:rPr>
        <w:t>-3.1; +</w:t>
      </w:r>
    </w:p>
    <w:p w14:paraId="39E84F2D" w14:textId="6F8AFC9C" w:rsidR="00D1371A" w:rsidRPr="00D1371A" w:rsidRDefault="00D1371A" w:rsidP="00D1371A">
      <w:pPr>
        <w:pStyle w:val="ListParagraph"/>
        <w:numPr>
          <w:ilvl w:val="0"/>
          <w:numId w:val="2"/>
        </w:numPr>
      </w:pPr>
      <w:r w:rsidRPr="00D1371A">
        <w:rPr>
          <w:rFonts w:ascii="Times New Roman" w:hAnsi="Times New Roman" w:cs="Times New Roman"/>
          <w:i/>
          <w:color w:val="000000"/>
        </w:rPr>
        <w:t xml:space="preserve">+; </w:t>
      </w:r>
      <w:r w:rsidR="00F435E9">
        <w:rPr>
          <w:rFonts w:ascii="Times New Roman" w:hAnsi="Times New Roman" w:cs="Times New Roman"/>
          <w:i/>
          <w:color w:val="000000"/>
        </w:rPr>
        <w:t>20XUAS</w:t>
      </w:r>
      <w:r w:rsidR="00DA190A">
        <w:rPr>
          <w:rFonts w:ascii="Times New Roman" w:hAnsi="Times New Roman" w:cs="Times New Roman"/>
          <w:i/>
          <w:color w:val="000000"/>
        </w:rPr>
        <w:t>-</w:t>
      </w:r>
      <w:r w:rsidRPr="00D1371A">
        <w:rPr>
          <w:rFonts w:ascii="Times New Roman" w:hAnsi="Times New Roman" w:cs="Times New Roman"/>
          <w:i/>
          <w:color w:val="000000"/>
        </w:rPr>
        <w:t>SPARC2-</w:t>
      </w:r>
      <w:r w:rsidR="00C34670">
        <w:rPr>
          <w:rFonts w:ascii="Times New Roman" w:hAnsi="Times New Roman" w:cs="Times New Roman"/>
          <w:i/>
          <w:color w:val="000000"/>
        </w:rPr>
        <w:t>S</w:t>
      </w:r>
      <w:bookmarkStart w:id="0" w:name="_GoBack"/>
      <w:bookmarkEnd w:id="0"/>
      <w:r w:rsidRPr="00D1371A">
        <w:rPr>
          <w:rFonts w:ascii="Times New Roman" w:hAnsi="Times New Roman" w:cs="Times New Roman"/>
          <w:i/>
          <w:color w:val="000000"/>
        </w:rPr>
        <w:t>-Syn21-CsChrimson::tdT</w:t>
      </w:r>
      <w:r w:rsidR="00DA190A">
        <w:rPr>
          <w:rFonts w:ascii="Times New Roman" w:hAnsi="Times New Roman" w:cs="Times New Roman"/>
          <w:i/>
          <w:color w:val="000000"/>
        </w:rPr>
        <w:t>omato</w:t>
      </w:r>
      <w:r w:rsidRPr="00D1371A">
        <w:rPr>
          <w:rFonts w:ascii="Times New Roman" w:hAnsi="Times New Roman" w:cs="Times New Roman"/>
          <w:i/>
          <w:color w:val="000000"/>
        </w:rPr>
        <w:t>-3.1; +</w:t>
      </w:r>
    </w:p>
    <w:p w14:paraId="37ADCBF1" w14:textId="3512AAF4"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F435E9">
        <w:rPr>
          <w:rFonts w:ascii="Times New Roman" w:hAnsi="Times New Roman" w:cs="Times New Roman"/>
          <w:i/>
          <w:color w:val="000000"/>
        </w:rPr>
        <w:t>20XUAS</w:t>
      </w:r>
      <w:r w:rsidR="00DA190A">
        <w:rPr>
          <w:rFonts w:ascii="Times New Roman" w:hAnsi="Times New Roman" w:cs="Times New Roman"/>
          <w:i/>
          <w:color w:val="000000"/>
        </w:rPr>
        <w:t>-</w:t>
      </w:r>
      <w:r w:rsidRPr="00D1371A">
        <w:rPr>
          <w:rFonts w:ascii="Times New Roman" w:hAnsi="Times New Roman" w:cs="Times New Roman"/>
          <w:i/>
          <w:color w:val="000000"/>
        </w:rPr>
        <w:t>SPARC2-D-mCD</w:t>
      </w:r>
      <w:proofErr w:type="gramStart"/>
      <w:r w:rsidRPr="00D1371A">
        <w:rPr>
          <w:rFonts w:ascii="Times New Roman" w:hAnsi="Times New Roman" w:cs="Times New Roman"/>
          <w:i/>
          <w:color w:val="000000"/>
        </w:rPr>
        <w:t>8::</w:t>
      </w:r>
      <w:proofErr w:type="gramEnd"/>
      <w:r w:rsidRPr="00D1371A">
        <w:rPr>
          <w:rFonts w:ascii="Times New Roman" w:hAnsi="Times New Roman" w:cs="Times New Roman"/>
          <w:i/>
          <w:color w:val="000000"/>
        </w:rPr>
        <w:t>GFP; +</w:t>
      </w:r>
    </w:p>
    <w:p w14:paraId="2175B93D" w14:textId="1BD87245"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F435E9">
        <w:rPr>
          <w:rFonts w:ascii="Times New Roman" w:hAnsi="Times New Roman" w:cs="Times New Roman"/>
          <w:i/>
          <w:color w:val="000000"/>
        </w:rPr>
        <w:t>20XUAS</w:t>
      </w:r>
      <w:r w:rsidR="00DA190A">
        <w:rPr>
          <w:rFonts w:ascii="Times New Roman" w:hAnsi="Times New Roman" w:cs="Times New Roman"/>
          <w:i/>
          <w:color w:val="000000"/>
        </w:rPr>
        <w:t>-</w:t>
      </w:r>
      <w:r w:rsidRPr="00D1371A">
        <w:rPr>
          <w:rFonts w:ascii="Times New Roman" w:hAnsi="Times New Roman" w:cs="Times New Roman"/>
          <w:i/>
          <w:color w:val="000000"/>
        </w:rPr>
        <w:t>SPARC2-I-mCD</w:t>
      </w:r>
      <w:proofErr w:type="gramStart"/>
      <w:r w:rsidRPr="00D1371A">
        <w:rPr>
          <w:rFonts w:ascii="Times New Roman" w:hAnsi="Times New Roman" w:cs="Times New Roman"/>
          <w:i/>
          <w:color w:val="000000"/>
        </w:rPr>
        <w:t>8::</w:t>
      </w:r>
      <w:proofErr w:type="gramEnd"/>
      <w:r w:rsidRPr="00D1371A">
        <w:rPr>
          <w:rFonts w:ascii="Times New Roman" w:hAnsi="Times New Roman" w:cs="Times New Roman"/>
          <w:i/>
          <w:color w:val="000000"/>
        </w:rPr>
        <w:t>GFP; +</w:t>
      </w:r>
    </w:p>
    <w:p w14:paraId="3C502716" w14:textId="1898A1D2" w:rsidR="008351D6" w:rsidRPr="00D1371A" w:rsidRDefault="008351D6" w:rsidP="008351D6">
      <w:pPr>
        <w:pStyle w:val="ListParagraph"/>
        <w:numPr>
          <w:ilvl w:val="0"/>
          <w:numId w:val="2"/>
        </w:numPr>
      </w:pPr>
      <w:r w:rsidRPr="00D1371A">
        <w:rPr>
          <w:rFonts w:ascii="Times New Roman" w:hAnsi="Times New Roman" w:cs="Times New Roman"/>
          <w:i/>
          <w:color w:val="000000"/>
        </w:rPr>
        <w:t xml:space="preserve">+; </w:t>
      </w:r>
      <w:r w:rsidR="00F435E9">
        <w:rPr>
          <w:rFonts w:ascii="Times New Roman" w:hAnsi="Times New Roman" w:cs="Times New Roman"/>
          <w:i/>
          <w:color w:val="000000"/>
        </w:rPr>
        <w:t>20XUAS</w:t>
      </w:r>
      <w:r w:rsidR="00DA190A">
        <w:rPr>
          <w:rFonts w:ascii="Times New Roman" w:hAnsi="Times New Roman" w:cs="Times New Roman"/>
          <w:i/>
          <w:color w:val="000000"/>
        </w:rPr>
        <w:t>-</w:t>
      </w:r>
      <w:r w:rsidRPr="00D1371A">
        <w:rPr>
          <w:rFonts w:ascii="Times New Roman" w:hAnsi="Times New Roman" w:cs="Times New Roman"/>
          <w:i/>
          <w:color w:val="000000"/>
        </w:rPr>
        <w:t>SPARC2-S-mCD</w:t>
      </w:r>
      <w:proofErr w:type="gramStart"/>
      <w:r w:rsidRPr="00D1371A">
        <w:rPr>
          <w:rFonts w:ascii="Times New Roman" w:hAnsi="Times New Roman" w:cs="Times New Roman"/>
          <w:i/>
          <w:color w:val="000000"/>
        </w:rPr>
        <w:t>8::</w:t>
      </w:r>
      <w:proofErr w:type="gramEnd"/>
      <w:r w:rsidRPr="00D1371A">
        <w:rPr>
          <w:rFonts w:ascii="Times New Roman" w:hAnsi="Times New Roman" w:cs="Times New Roman"/>
          <w:i/>
          <w:color w:val="000000"/>
        </w:rPr>
        <w:t>GFP; +</w:t>
      </w:r>
    </w:p>
    <w:p w14:paraId="69F84D3B" w14:textId="77777777" w:rsidR="008351D6" w:rsidRDefault="008351D6" w:rsidP="008351D6"/>
    <w:p w14:paraId="75B7D341" w14:textId="77777777" w:rsidR="008351D6" w:rsidRDefault="008351D6" w:rsidP="008351D6">
      <w:r>
        <w:t>PhiC31 transgenic strains:</w:t>
      </w:r>
    </w:p>
    <w:p w14:paraId="28306A5D" w14:textId="0B2CC9B8" w:rsidR="008351D6" w:rsidRPr="00D1371A" w:rsidRDefault="00DA190A" w:rsidP="008351D6">
      <w:pPr>
        <w:pStyle w:val="ListParagraph"/>
        <w:numPr>
          <w:ilvl w:val="0"/>
          <w:numId w:val="3"/>
        </w:numPr>
      </w:pPr>
      <w:proofErr w:type="spellStart"/>
      <w:proofErr w:type="gramStart"/>
      <w:r>
        <w:t>y,</w:t>
      </w:r>
      <w:r w:rsidR="008351D6" w:rsidRPr="00D1371A">
        <w:t>w</w:t>
      </w:r>
      <w:proofErr w:type="spellEnd"/>
      <w:proofErr w:type="gramEnd"/>
      <w:r w:rsidR="008351D6" w:rsidRPr="00D1371A">
        <w:t xml:space="preserve">; </w:t>
      </w:r>
      <w:r w:rsidR="008351D6" w:rsidRPr="00D1371A">
        <w:rPr>
          <w:rFonts w:ascii="Times New Roman" w:hAnsi="Times New Roman" w:cs="Times New Roman"/>
          <w:i/>
          <w:color w:val="000000"/>
        </w:rPr>
        <w:t>P{nSyb-IVS-PhiC31}</w:t>
      </w:r>
      <w:proofErr w:type="spellStart"/>
      <w:r w:rsidR="008351D6" w:rsidRPr="00D1371A">
        <w:rPr>
          <w:rFonts w:ascii="Times New Roman" w:hAnsi="Times New Roman" w:cs="Times New Roman"/>
          <w:i/>
          <w:color w:val="000000"/>
        </w:rPr>
        <w:t>suHw</w:t>
      </w:r>
      <w:proofErr w:type="spellEnd"/>
      <w:r w:rsidR="008351D6" w:rsidRPr="00D1371A">
        <w:rPr>
          <w:rFonts w:ascii="Times New Roman" w:hAnsi="Times New Roman" w:cs="Times New Roman"/>
          <w:i/>
          <w:color w:val="000000"/>
        </w:rPr>
        <w:t>{attP5}; +</w:t>
      </w:r>
    </w:p>
    <w:p w14:paraId="646D2E1A" w14:textId="50434121" w:rsidR="008351D6" w:rsidRPr="00D1371A" w:rsidRDefault="00DA190A" w:rsidP="008351D6">
      <w:pPr>
        <w:pStyle w:val="ListParagraph"/>
        <w:numPr>
          <w:ilvl w:val="0"/>
          <w:numId w:val="3"/>
        </w:numPr>
      </w:pPr>
      <w:proofErr w:type="spellStart"/>
      <w:proofErr w:type="gramStart"/>
      <w:r>
        <w:t>y,</w:t>
      </w:r>
      <w:r w:rsidR="008351D6" w:rsidRPr="00D1371A">
        <w:t>w</w:t>
      </w:r>
      <w:proofErr w:type="spellEnd"/>
      <w:proofErr w:type="gramEnd"/>
      <w:r w:rsidR="008351D6" w:rsidRPr="00D1371A">
        <w:t xml:space="preserve">; </w:t>
      </w:r>
      <w:r w:rsidR="008351D6" w:rsidRPr="00D1371A">
        <w:rPr>
          <w:rFonts w:ascii="Times New Roman" w:hAnsi="Times New Roman" w:cs="Times New Roman"/>
          <w:i/>
          <w:color w:val="000000"/>
        </w:rPr>
        <w:t xml:space="preserve">P{20XUAS-IVS-PhiC31} </w:t>
      </w:r>
      <w:proofErr w:type="spellStart"/>
      <w:r w:rsidR="008351D6" w:rsidRPr="00D1371A">
        <w:rPr>
          <w:rFonts w:ascii="Times New Roman" w:hAnsi="Times New Roman" w:cs="Times New Roman"/>
          <w:i/>
          <w:color w:val="000000"/>
        </w:rPr>
        <w:t>suHw</w:t>
      </w:r>
      <w:proofErr w:type="spellEnd"/>
      <w:r w:rsidR="008351D6" w:rsidRPr="00D1371A">
        <w:rPr>
          <w:rFonts w:ascii="Times New Roman" w:hAnsi="Times New Roman" w:cs="Times New Roman"/>
          <w:i/>
          <w:color w:val="000000"/>
        </w:rPr>
        <w:t>{attP5}; +</w:t>
      </w:r>
    </w:p>
    <w:p w14:paraId="549EFD7C" w14:textId="3F266C0D" w:rsidR="00D1371A" w:rsidRPr="00D1371A" w:rsidRDefault="00DA190A" w:rsidP="00D1371A">
      <w:pPr>
        <w:pStyle w:val="ListParagraph"/>
        <w:numPr>
          <w:ilvl w:val="0"/>
          <w:numId w:val="3"/>
        </w:numPr>
        <w:rPr>
          <w:color w:val="4472C4" w:themeColor="accent1"/>
        </w:rPr>
      </w:pPr>
      <w:proofErr w:type="spellStart"/>
      <w:proofErr w:type="gramStart"/>
      <w:r>
        <w:rPr>
          <w:color w:val="4472C4" w:themeColor="accent1"/>
        </w:rPr>
        <w:t>y,</w:t>
      </w:r>
      <w:r w:rsidR="00D1371A" w:rsidRPr="00D1371A">
        <w:rPr>
          <w:color w:val="4472C4" w:themeColor="accent1"/>
        </w:rPr>
        <w:t>w</w:t>
      </w:r>
      <w:proofErr w:type="spellEnd"/>
      <w:proofErr w:type="gramEnd"/>
      <w:r w:rsidR="00D1371A" w:rsidRPr="00D1371A">
        <w:rPr>
          <w:color w:val="4472C4" w:themeColor="accent1"/>
        </w:rPr>
        <w:t xml:space="preserve">; </w:t>
      </w:r>
      <w:r w:rsidR="00D1371A" w:rsidRPr="00D1371A">
        <w:rPr>
          <w:rFonts w:ascii="Times New Roman" w:hAnsi="Times New Roman" w:cs="Times New Roman"/>
          <w:i/>
          <w:color w:val="4472C4" w:themeColor="accent1"/>
        </w:rPr>
        <w:t xml:space="preserve">P{Tub-IVS-PhiC31} </w:t>
      </w:r>
      <w:proofErr w:type="spellStart"/>
      <w:r w:rsidR="00D1371A" w:rsidRPr="00D1371A">
        <w:rPr>
          <w:rFonts w:ascii="Times New Roman" w:hAnsi="Times New Roman" w:cs="Times New Roman"/>
          <w:i/>
          <w:color w:val="4472C4" w:themeColor="accent1"/>
        </w:rPr>
        <w:t>suHw</w:t>
      </w:r>
      <w:proofErr w:type="spellEnd"/>
      <w:r w:rsidR="00D1371A" w:rsidRPr="00D1371A">
        <w:rPr>
          <w:rFonts w:ascii="Times New Roman" w:hAnsi="Times New Roman" w:cs="Times New Roman"/>
          <w:i/>
          <w:color w:val="4472C4" w:themeColor="accent1"/>
        </w:rPr>
        <w:t>{attP5}; +</w:t>
      </w:r>
    </w:p>
    <w:p w14:paraId="0834E0DE" w14:textId="400BF920" w:rsidR="00D1371A" w:rsidRPr="00D1371A" w:rsidRDefault="00DA190A" w:rsidP="00D1371A">
      <w:pPr>
        <w:pStyle w:val="ListParagraph"/>
        <w:numPr>
          <w:ilvl w:val="0"/>
          <w:numId w:val="3"/>
        </w:numPr>
      </w:pPr>
      <w:proofErr w:type="spellStart"/>
      <w:proofErr w:type="gramStart"/>
      <w:r>
        <w:t>y,</w:t>
      </w:r>
      <w:r w:rsidR="00D1371A" w:rsidRPr="00D1371A">
        <w:t>w</w:t>
      </w:r>
      <w:proofErr w:type="spellEnd"/>
      <w:proofErr w:type="gramEnd"/>
      <w:r w:rsidR="00D1371A" w:rsidRPr="00D1371A">
        <w:t xml:space="preserve">, </w:t>
      </w:r>
      <w:r w:rsidR="00D1371A" w:rsidRPr="00D1371A">
        <w:rPr>
          <w:rFonts w:ascii="Times New Roman" w:hAnsi="Times New Roman" w:cs="Times New Roman"/>
          <w:i/>
          <w:color w:val="000000"/>
        </w:rPr>
        <w:t>P{nSyb-IVS-PhiC31}attP18; +</w:t>
      </w:r>
    </w:p>
    <w:p w14:paraId="6DF26C62" w14:textId="266128A1" w:rsidR="00D1371A" w:rsidRPr="00D1371A" w:rsidRDefault="00DA190A" w:rsidP="00D1371A">
      <w:pPr>
        <w:pStyle w:val="ListParagraph"/>
        <w:numPr>
          <w:ilvl w:val="0"/>
          <w:numId w:val="3"/>
        </w:numPr>
      </w:pPr>
      <w:proofErr w:type="spellStart"/>
      <w:proofErr w:type="gramStart"/>
      <w:r>
        <w:t>y,</w:t>
      </w:r>
      <w:r w:rsidR="00D1371A" w:rsidRPr="00D1371A">
        <w:t>w</w:t>
      </w:r>
      <w:proofErr w:type="spellEnd"/>
      <w:proofErr w:type="gramEnd"/>
      <w:r w:rsidR="00D1371A" w:rsidRPr="00D1371A">
        <w:t xml:space="preserve">, </w:t>
      </w:r>
      <w:r w:rsidR="00D1371A" w:rsidRPr="00D1371A">
        <w:rPr>
          <w:rFonts w:ascii="Times New Roman" w:hAnsi="Times New Roman" w:cs="Times New Roman"/>
          <w:i/>
          <w:color w:val="000000"/>
        </w:rPr>
        <w:t>P{20XUAS-IVS-PhiC31}attP18; +</w:t>
      </w:r>
    </w:p>
    <w:p w14:paraId="347B1494" w14:textId="03AC6847" w:rsidR="008351D6" w:rsidRPr="00D1371A" w:rsidRDefault="00F85087" w:rsidP="008351D6">
      <w:pPr>
        <w:pStyle w:val="ListParagraph"/>
        <w:numPr>
          <w:ilvl w:val="0"/>
          <w:numId w:val="3"/>
        </w:numPr>
      </w:pPr>
      <w:r w:rsidRPr="00D1371A">
        <w:t>+</w:t>
      </w:r>
      <w:r w:rsidR="008351D6" w:rsidRPr="00D1371A">
        <w:t xml:space="preserve">, </w:t>
      </w:r>
      <w:r w:rsidR="008351D6" w:rsidRPr="00D1371A">
        <w:rPr>
          <w:rFonts w:ascii="Times New Roman" w:hAnsi="Times New Roman" w:cs="Times New Roman"/>
          <w:i/>
          <w:color w:val="000000"/>
        </w:rPr>
        <w:t>P{nSyb-IVS-PhiC</w:t>
      </w:r>
      <w:proofErr w:type="gramStart"/>
      <w:r w:rsidR="008351D6" w:rsidRPr="00D1371A">
        <w:rPr>
          <w:rFonts w:ascii="Times New Roman" w:hAnsi="Times New Roman" w:cs="Times New Roman"/>
          <w:i/>
          <w:color w:val="000000"/>
        </w:rPr>
        <w:t>31}attP</w:t>
      </w:r>
      <w:proofErr w:type="gramEnd"/>
      <w:r w:rsidR="008351D6" w:rsidRPr="00D1371A">
        <w:rPr>
          <w:rFonts w:ascii="Times New Roman" w:hAnsi="Times New Roman" w:cs="Times New Roman"/>
          <w:i/>
          <w:color w:val="000000"/>
        </w:rPr>
        <w:t xml:space="preserve">18; </w:t>
      </w:r>
      <w:r w:rsidRPr="00D1371A">
        <w:rPr>
          <w:rFonts w:ascii="Times New Roman" w:hAnsi="Times New Roman" w:cs="Times New Roman"/>
          <w:i/>
          <w:color w:val="000000"/>
        </w:rPr>
        <w:t>s/</w:t>
      </w:r>
      <w:proofErr w:type="spellStart"/>
      <w:r w:rsidRPr="00D1371A">
        <w:rPr>
          <w:rFonts w:ascii="Times New Roman" w:hAnsi="Times New Roman" w:cs="Times New Roman"/>
          <w:i/>
          <w:color w:val="000000"/>
        </w:rPr>
        <w:t>cyo</w:t>
      </w:r>
      <w:proofErr w:type="spellEnd"/>
      <w:r w:rsidRPr="00D1371A">
        <w:rPr>
          <w:rFonts w:ascii="Times New Roman" w:hAnsi="Times New Roman" w:cs="Times New Roman"/>
          <w:i/>
          <w:color w:val="000000"/>
        </w:rPr>
        <w:t xml:space="preserve">; </w:t>
      </w:r>
      <w:proofErr w:type="spellStart"/>
      <w:r w:rsidRPr="00D1371A">
        <w:rPr>
          <w:rFonts w:ascii="Times New Roman" w:hAnsi="Times New Roman" w:cs="Times New Roman"/>
          <w:i/>
          <w:color w:val="000000"/>
        </w:rPr>
        <w:t>pr</w:t>
      </w:r>
      <w:proofErr w:type="spellEnd"/>
      <w:r w:rsidRPr="00D1371A">
        <w:rPr>
          <w:rFonts w:ascii="Times New Roman" w:hAnsi="Times New Roman" w:cs="Times New Roman"/>
          <w:i/>
          <w:color w:val="000000"/>
        </w:rPr>
        <w:t>/TM6B (Good for split Gal4s; because of balancers, less healthy)</w:t>
      </w:r>
    </w:p>
    <w:p w14:paraId="53485B2F" w14:textId="70E88E58" w:rsidR="0091798D" w:rsidRPr="009817F3" w:rsidRDefault="00D1371A" w:rsidP="009817F3">
      <w:pPr>
        <w:pStyle w:val="ListParagraph"/>
        <w:numPr>
          <w:ilvl w:val="0"/>
          <w:numId w:val="3"/>
        </w:numPr>
      </w:pPr>
      <w:r w:rsidRPr="00D1371A">
        <w:t xml:space="preserve">+, </w:t>
      </w:r>
      <w:r w:rsidRPr="00D1371A">
        <w:rPr>
          <w:rFonts w:ascii="Times New Roman" w:hAnsi="Times New Roman" w:cs="Times New Roman"/>
          <w:i/>
          <w:color w:val="000000"/>
        </w:rPr>
        <w:t>P{20XUAS-IVS-PhiC</w:t>
      </w:r>
      <w:proofErr w:type="gramStart"/>
      <w:r w:rsidRPr="00D1371A">
        <w:rPr>
          <w:rFonts w:ascii="Times New Roman" w:hAnsi="Times New Roman" w:cs="Times New Roman"/>
          <w:i/>
          <w:color w:val="000000"/>
        </w:rPr>
        <w:t>31}attP</w:t>
      </w:r>
      <w:proofErr w:type="gramEnd"/>
      <w:r w:rsidRPr="00D1371A">
        <w:rPr>
          <w:rFonts w:ascii="Times New Roman" w:hAnsi="Times New Roman" w:cs="Times New Roman"/>
          <w:i/>
          <w:color w:val="000000"/>
        </w:rPr>
        <w:t>18; s/</w:t>
      </w:r>
      <w:proofErr w:type="spellStart"/>
      <w:r w:rsidRPr="00D1371A">
        <w:rPr>
          <w:rFonts w:ascii="Times New Roman" w:hAnsi="Times New Roman" w:cs="Times New Roman"/>
          <w:i/>
          <w:color w:val="000000"/>
        </w:rPr>
        <w:t>cyo</w:t>
      </w:r>
      <w:proofErr w:type="spellEnd"/>
      <w:r w:rsidRPr="00D1371A">
        <w:rPr>
          <w:rFonts w:ascii="Times New Roman" w:hAnsi="Times New Roman" w:cs="Times New Roman"/>
          <w:i/>
          <w:color w:val="000000"/>
        </w:rPr>
        <w:t xml:space="preserve">; </w:t>
      </w:r>
      <w:proofErr w:type="spellStart"/>
      <w:r w:rsidRPr="00D1371A">
        <w:rPr>
          <w:rFonts w:ascii="Times New Roman" w:hAnsi="Times New Roman" w:cs="Times New Roman"/>
          <w:i/>
          <w:color w:val="000000"/>
        </w:rPr>
        <w:t>pr</w:t>
      </w:r>
      <w:proofErr w:type="spellEnd"/>
      <w:r w:rsidRPr="00D1371A">
        <w:rPr>
          <w:rFonts w:ascii="Times New Roman" w:hAnsi="Times New Roman" w:cs="Times New Roman"/>
          <w:i/>
          <w:color w:val="000000"/>
        </w:rPr>
        <w:t>/TM6B (Good for split Gal4s; because of balancers, less healthy)</w:t>
      </w:r>
    </w:p>
    <w:sectPr w:rsidR="0091798D" w:rsidRPr="009817F3" w:rsidSect="00C7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2039"/>
    <w:multiLevelType w:val="hybridMultilevel"/>
    <w:tmpl w:val="375A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73FA2"/>
    <w:multiLevelType w:val="hybridMultilevel"/>
    <w:tmpl w:val="2468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A1850"/>
    <w:multiLevelType w:val="hybridMultilevel"/>
    <w:tmpl w:val="E352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D3"/>
    <w:rsid w:val="00037A65"/>
    <w:rsid w:val="001A7988"/>
    <w:rsid w:val="001B1277"/>
    <w:rsid w:val="001B198F"/>
    <w:rsid w:val="00215EC3"/>
    <w:rsid w:val="002E7402"/>
    <w:rsid w:val="00373BDF"/>
    <w:rsid w:val="003A4C1F"/>
    <w:rsid w:val="004A6B14"/>
    <w:rsid w:val="0052230C"/>
    <w:rsid w:val="0065389E"/>
    <w:rsid w:val="006D1D00"/>
    <w:rsid w:val="0081358C"/>
    <w:rsid w:val="008351D6"/>
    <w:rsid w:val="0091798D"/>
    <w:rsid w:val="00924250"/>
    <w:rsid w:val="009817F3"/>
    <w:rsid w:val="009917DD"/>
    <w:rsid w:val="00A37D2C"/>
    <w:rsid w:val="00A8796E"/>
    <w:rsid w:val="00BE2C8C"/>
    <w:rsid w:val="00BE38C0"/>
    <w:rsid w:val="00C34670"/>
    <w:rsid w:val="00C75EE9"/>
    <w:rsid w:val="00D00DD3"/>
    <w:rsid w:val="00D1371A"/>
    <w:rsid w:val="00DA190A"/>
    <w:rsid w:val="00F05EDC"/>
    <w:rsid w:val="00F435E9"/>
    <w:rsid w:val="00F8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E3D2"/>
  <w15:chartTrackingRefBased/>
  <w15:docId w15:val="{D34A37E2-6ABC-5543-8226-AA6C582E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98D"/>
    <w:pPr>
      <w:ind w:left="720"/>
      <w:contextualSpacing/>
    </w:pPr>
  </w:style>
  <w:style w:type="paragraph" w:styleId="BalloonText">
    <w:name w:val="Balloon Text"/>
    <w:basedOn w:val="Normal"/>
    <w:link w:val="BalloonTextChar"/>
    <w:uiPriority w:val="99"/>
    <w:semiHidden/>
    <w:unhideWhenUsed/>
    <w:rsid w:val="006D1D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1D00"/>
    <w:rPr>
      <w:rFonts w:ascii="Times New Roman" w:hAnsi="Times New Roman" w:cs="Times New Roman"/>
      <w:sz w:val="18"/>
      <w:szCs w:val="18"/>
    </w:rPr>
  </w:style>
  <w:style w:type="table" w:styleId="TableGrid">
    <w:name w:val="Table Grid"/>
    <w:basedOn w:val="TableNormal"/>
    <w:uiPriority w:val="39"/>
    <w:rsid w:val="0052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Yang</dc:creator>
  <cp:keywords/>
  <dc:description/>
  <cp:lastModifiedBy>Microsoft Office User</cp:lastModifiedBy>
  <cp:revision>5</cp:revision>
  <cp:lastPrinted>2019-09-03T22:19:00Z</cp:lastPrinted>
  <dcterms:created xsi:type="dcterms:W3CDTF">2019-09-11T17:44:00Z</dcterms:created>
  <dcterms:modified xsi:type="dcterms:W3CDTF">2019-10-01T08:01:00Z</dcterms:modified>
</cp:coreProperties>
</file>